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8DB5" w14:textId="10B3F73B" w:rsidR="004C1333" w:rsidRDefault="00FD10C7">
      <w:r>
        <w:rPr>
          <w:i/>
          <w:iCs/>
          <w:noProof/>
          <w:sz w:val="20"/>
          <w:szCs w:val="20"/>
          <w:lang w:val="fr-FR" w:eastAsia="fr-FR"/>
        </w:rPr>
        <mc:AlternateContent>
          <mc:Choice Requires="wps">
            <w:drawing>
              <wp:anchor distT="0" distB="0" distL="114300" distR="114300" simplePos="0" relativeHeight="251659264" behindDoc="0" locked="0" layoutInCell="1" allowOverlap="1" wp14:anchorId="632050D9" wp14:editId="0D352E2B">
                <wp:simplePos x="0" y="0"/>
                <wp:positionH relativeFrom="column">
                  <wp:posOffset>-114300</wp:posOffset>
                </wp:positionH>
                <wp:positionV relativeFrom="paragraph">
                  <wp:posOffset>-400050</wp:posOffset>
                </wp:positionV>
                <wp:extent cx="5829300" cy="1543050"/>
                <wp:effectExtent l="0" t="0" r="38100" b="31750"/>
                <wp:wrapSquare wrapText="bothSides"/>
                <wp:docPr id="2" name="Zone de texte 2"/>
                <wp:cNvGraphicFramePr/>
                <a:graphic xmlns:a="http://schemas.openxmlformats.org/drawingml/2006/main">
                  <a:graphicData uri="http://schemas.microsoft.com/office/word/2010/wordprocessingShape">
                    <wps:wsp>
                      <wps:cNvSpPr txBox="1"/>
                      <wps:spPr>
                        <a:xfrm>
                          <a:off x="0" y="0"/>
                          <a:ext cx="5829300" cy="1543050"/>
                        </a:xfrm>
                        <a:prstGeom prst="rect">
                          <a:avLst/>
                        </a:prstGeom>
                        <a:noFill/>
                        <a:ln cap="flat">
                          <a:solidFill>
                            <a:schemeClr val="tx1"/>
                          </a:solidFill>
                          <a:prstDash val="sysDash"/>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72CC00" w14:textId="0116014B" w:rsidR="00FD10C7" w:rsidRPr="00C67B2F" w:rsidRDefault="00FD10C7" w:rsidP="00FD10C7">
                            <w:pPr>
                              <w:jc w:val="both"/>
                              <w:rPr>
                                <w:b/>
                                <w:iCs/>
                              </w:rPr>
                            </w:pPr>
                            <w:r w:rsidRPr="00C67B2F">
                              <w:rPr>
                                <w:b/>
                                <w:iCs/>
                              </w:rPr>
                              <w:t xml:space="preserve">OUTIL 5 – INFORMATION CLIENT – GESTION DES CONFLITS D’INTÉRÊTS – DOCUMENT À ENVOYER SUR SUPPORT DURABLE – A PERSONNALISER À L’ENTÊTE DE VOTRE BUREAU </w:t>
                            </w:r>
                          </w:p>
                          <w:p w14:paraId="17091337" w14:textId="77777777" w:rsidR="00FD10C7" w:rsidRPr="00A33AC0" w:rsidRDefault="00FD10C7" w:rsidP="00FD10C7">
                            <w:pPr>
                              <w:spacing w:before="120" w:after="120"/>
                              <w:jc w:val="both"/>
                              <w:rPr>
                                <w:iCs/>
                                <w:sz w:val="20"/>
                                <w:szCs w:val="20"/>
                              </w:rPr>
                            </w:pPr>
                            <w:r w:rsidRPr="00A33AC0">
                              <w:rPr>
                                <w:iCs/>
                                <w:sz w:val="20"/>
                                <w:szCs w:val="20"/>
                              </w:rPr>
                              <w:t xml:space="preserve">Ce document est communiqué à titre strictement documentaire et n’engage en aucun cas la responsabilité de Feprabel. Il doit impérativement être adapté aux caractéristiques et aux activités de votre bureau. Il est susceptible d’évoluer au fil du temps en fonction de changements législatifs, de la jurisprudence et/ou de règlements/circulaires/communications de la FSMA. </w:t>
                            </w:r>
                            <w:r w:rsidRPr="00C67B2F">
                              <w:rPr>
                                <w:iCs/>
                                <w:sz w:val="20"/>
                                <w:szCs w:val="20"/>
                              </w:rPr>
                              <w:t>En cas de modification, les membres de Feprabel seront informés.</w:t>
                            </w:r>
                            <w:r>
                              <w:rPr>
                                <w:iCs/>
                                <w:sz w:val="20"/>
                                <w:szCs w:val="20"/>
                              </w:rPr>
                              <w:t xml:space="preserve"> </w:t>
                            </w:r>
                          </w:p>
                          <w:p w14:paraId="39D5908F" w14:textId="77777777" w:rsidR="00FD10C7" w:rsidRDefault="00FD10C7" w:rsidP="00FD10C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050D9" id="_x0000_t202" coordsize="21600,21600" o:spt="202" path="m,l,21600r21600,l21600,xe">
                <v:stroke joinstyle="miter"/>
                <v:path gradientshapeok="t" o:connecttype="rect"/>
              </v:shapetype>
              <v:shape id="Zone de texte 2" o:spid="_x0000_s1026" type="#_x0000_t202" style="position:absolute;margin-left:-9pt;margin-top:-31.5pt;width:459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" filled="f" strokecolor="black [3213]">
                <v:stroke dashstyle="3 1"/>
                <v:textbox>
                  <w:txbxContent>
                    <w:p w14:paraId="6872CC00" w14:textId="0116014B" w:rsidR="00FD10C7" w:rsidRPr="00C67B2F" w:rsidRDefault="00FD10C7" w:rsidP="00FD10C7">
                      <w:pPr>
                        <w:jc w:val="both"/>
                        <w:rPr>
                          <w:b/>
                          <w:iCs/>
                        </w:rPr>
                      </w:pPr>
                      <w:r w:rsidRPr="00C67B2F">
                        <w:rPr>
                          <w:b/>
                          <w:iCs/>
                        </w:rPr>
                        <w:t xml:space="preserve">OUTIL 5 – INFORMATION CLIENT – GESTION DES CONFLITS D’INTÉRÊTS – DOCUMENT À ENVOYER SUR SUPPORT DURABLE – A PERSONNALISER À L’ENTÊTE DE VOTRE BUREAU </w:t>
                      </w:r>
                    </w:p>
                    <w:p w14:paraId="17091337" w14:textId="77777777" w:rsidR="00FD10C7" w:rsidRPr="00A33AC0" w:rsidRDefault="00FD10C7" w:rsidP="00FD10C7">
                      <w:pPr>
                        <w:spacing w:before="120" w:after="120"/>
                        <w:jc w:val="both"/>
                        <w:rPr>
                          <w:iCs/>
                          <w:sz w:val="20"/>
                          <w:szCs w:val="20"/>
                        </w:rPr>
                      </w:pPr>
                      <w:r w:rsidRPr="00A33AC0">
                        <w:rPr>
                          <w:iCs/>
                          <w:sz w:val="20"/>
                          <w:szCs w:val="20"/>
                        </w:rPr>
                        <w:t xml:space="preserve">Ce document est communiqué à titre strictement documentaire et n’engage en aucun cas la responsabilité de Feprabel. Il doit impérativement être adapté aux caractéristiques et aux activités de votre bureau. Il est susceptible d’évoluer au fil du temps en fonction de changements législatifs, de la jurisprudence et/ou de règlements/circulaires/communications de la FSMA. </w:t>
                      </w:r>
                      <w:r w:rsidRPr="00C67B2F">
                        <w:rPr>
                          <w:iCs/>
                          <w:sz w:val="20"/>
                          <w:szCs w:val="20"/>
                        </w:rPr>
                        <w:t>En cas de modification, les membres de Feprabel seront informés.</w:t>
                      </w:r>
                      <w:r>
                        <w:rPr>
                          <w:iCs/>
                          <w:sz w:val="20"/>
                          <w:szCs w:val="20"/>
                        </w:rPr>
                        <w:t xml:space="preserve"> </w:t>
                      </w:r>
                    </w:p>
                    <w:p w14:paraId="39D5908F" w14:textId="77777777" w:rsidR="00FD10C7" w:rsidRDefault="00FD10C7" w:rsidP="00FD10C7">
                      <w:pPr>
                        <w:jc w:val="both"/>
                      </w:pPr>
                    </w:p>
                  </w:txbxContent>
                </v:textbox>
                <w10:wrap type="square"/>
              </v:shape>
            </w:pict>
          </mc:Fallback>
        </mc:AlternateContent>
      </w:r>
    </w:p>
    <w:tbl>
      <w:tblPr>
        <w:tblStyle w:val="Grilledutableau"/>
        <w:tblW w:w="0" w:type="auto"/>
        <w:tblLook w:val="04A0" w:firstRow="1" w:lastRow="0" w:firstColumn="1" w:lastColumn="0" w:noHBand="0" w:noVBand="1"/>
      </w:tblPr>
      <w:tblGrid>
        <w:gridCol w:w="9062"/>
      </w:tblGrid>
      <w:tr w:rsidR="00B8576B" w:rsidRPr="00DA139D" w14:paraId="0B04689D" w14:textId="77777777" w:rsidTr="000C5A1D">
        <w:trPr>
          <w:trHeight w:val="934"/>
        </w:trPr>
        <w:tc>
          <w:tcPr>
            <w:tcW w:w="9062" w:type="dxa"/>
            <w:shd w:val="clear" w:color="auto" w:fill="002060"/>
          </w:tcPr>
          <w:p w14:paraId="07B63C90" w14:textId="77777777" w:rsidR="00B8576B" w:rsidRPr="00DA139D" w:rsidRDefault="00B8576B" w:rsidP="000C5A1D">
            <w:pPr>
              <w:rPr>
                <w:b/>
              </w:rPr>
            </w:pPr>
          </w:p>
          <w:p w14:paraId="753E11B0" w14:textId="77777777" w:rsidR="00B21BF5" w:rsidRPr="00DA139D" w:rsidRDefault="00B8576B" w:rsidP="000C5A1D">
            <w:pPr>
              <w:jc w:val="center"/>
              <w:rPr>
                <w:b/>
                <w:color w:val="FFFFFF" w:themeColor="background1"/>
                <w:sz w:val="28"/>
                <w:szCs w:val="28"/>
              </w:rPr>
            </w:pPr>
            <w:r w:rsidRPr="00DA139D">
              <w:rPr>
                <w:b/>
                <w:color w:val="FFFFFF" w:themeColor="background1"/>
                <w:sz w:val="28"/>
                <w:szCs w:val="28"/>
              </w:rPr>
              <w:t>I</w:t>
            </w:r>
            <w:r w:rsidR="00B21BF5" w:rsidRPr="00DA139D">
              <w:rPr>
                <w:b/>
                <w:color w:val="FFFFFF" w:themeColor="background1"/>
                <w:sz w:val="28"/>
                <w:szCs w:val="28"/>
              </w:rPr>
              <w:t xml:space="preserve">NFORMATION CLIENT – GESTION DES CONFLITS D’INTERÊTS </w:t>
            </w:r>
          </w:p>
          <w:p w14:paraId="5E30A3AF" w14:textId="2A0B1F21" w:rsidR="00B8576B" w:rsidRPr="00DA139D" w:rsidRDefault="000C5A1D" w:rsidP="000C5A1D">
            <w:pPr>
              <w:jc w:val="center"/>
              <w:rPr>
                <w:b/>
              </w:rPr>
            </w:pPr>
            <w:r w:rsidRPr="00DA139D">
              <w:rPr>
                <w:b/>
              </w:rPr>
              <w:tab/>
            </w:r>
          </w:p>
        </w:tc>
      </w:tr>
    </w:tbl>
    <w:p w14:paraId="432E0210" w14:textId="77777777" w:rsidR="00B8576B" w:rsidRPr="00DA139D" w:rsidRDefault="00B8576B" w:rsidP="00D251C2">
      <w:pPr>
        <w:jc w:val="center"/>
        <w:rPr>
          <w:b/>
        </w:rPr>
      </w:pPr>
    </w:p>
    <w:p w14:paraId="65E5C162" w14:textId="77777777" w:rsidR="006244B6" w:rsidRPr="00DA139D" w:rsidRDefault="006244B6" w:rsidP="006244B6">
      <w:pPr>
        <w:jc w:val="right"/>
      </w:pPr>
      <w:r w:rsidRPr="00DA139D">
        <w:t>Date, lieu</w:t>
      </w:r>
    </w:p>
    <w:p w14:paraId="2E02046F" w14:textId="77777777" w:rsidR="00D251C2" w:rsidRPr="00DA139D" w:rsidRDefault="00D251C2" w:rsidP="00D251C2">
      <w:r w:rsidRPr="00DA139D">
        <w:t>Madame,</w:t>
      </w:r>
      <w:r w:rsidRPr="00DA139D">
        <w:br/>
        <w:t>Monsieur,</w:t>
      </w:r>
    </w:p>
    <w:p w14:paraId="1E70EAD9" w14:textId="77777777" w:rsidR="00D251C2" w:rsidRPr="00DA139D" w:rsidRDefault="00D251C2" w:rsidP="00D251C2"/>
    <w:p w14:paraId="6CEE361C" w14:textId="0B8EFADA" w:rsidR="00D251C2" w:rsidRPr="00DA139D" w:rsidRDefault="00D251C2" w:rsidP="00D251C2">
      <w:r w:rsidRPr="00DA139D">
        <w:t>Vous avez consulté notre bureau en date du…………………………………………………</w:t>
      </w:r>
      <w:proofErr w:type="gramStart"/>
      <w:r w:rsidRPr="00DA139D">
        <w:t>…….</w:t>
      </w:r>
      <w:proofErr w:type="gramEnd"/>
      <w:r w:rsidRPr="00DA139D">
        <w:t>en vue de ……………………………………………………………………………………………………………………………………………………………</w:t>
      </w:r>
    </w:p>
    <w:p w14:paraId="2A767E2D" w14:textId="016B1B23" w:rsidR="00D251C2" w:rsidRDefault="00C07C6B" w:rsidP="00D251C2">
      <w:r w:rsidRPr="00DA139D">
        <w:t xml:space="preserve">Notre bureau </w:t>
      </w:r>
      <w:r w:rsidR="00DA139D">
        <w:t>a</w:t>
      </w:r>
      <w:r w:rsidRPr="00DA139D">
        <w:t>g</w:t>
      </w:r>
      <w:r w:rsidR="00874A5F">
        <w:t>i</w:t>
      </w:r>
      <w:r w:rsidR="004269C6">
        <w:t xml:space="preserve">t toujours </w:t>
      </w:r>
      <w:r w:rsidRPr="00DA139D">
        <w:t>d</w:t>
      </w:r>
      <w:r w:rsidR="004269C6">
        <w:t>e</w:t>
      </w:r>
      <w:r w:rsidRPr="00DA139D">
        <w:t xml:space="preserve"> manière honnête, équitable et professionnelle</w:t>
      </w:r>
      <w:r w:rsidR="00ED42E1">
        <w:t xml:space="preserve">, </w:t>
      </w:r>
      <w:r w:rsidR="00ED42E1" w:rsidRPr="00A065F3">
        <w:t xml:space="preserve">et ce au mieux des intérêts de </w:t>
      </w:r>
      <w:r w:rsidR="00ED42E1">
        <w:t>ses clients</w:t>
      </w:r>
      <w:r w:rsidRPr="00DA139D">
        <w:t>.</w:t>
      </w:r>
      <w:r w:rsidR="00F06A8A" w:rsidRPr="00DA139D">
        <w:t xml:space="preserve"> Dans ce cadre et conformément à la </w:t>
      </w:r>
      <w:r w:rsidR="005E4B5A">
        <w:t>réglementation</w:t>
      </w:r>
      <w:r w:rsidR="00F06A8A" w:rsidRPr="00DA139D">
        <w:t>, notre bureau a élaboré une politique de gestion des conflits d’intérêts</w:t>
      </w:r>
      <w:r w:rsidR="00ED42E1">
        <w:t>.</w:t>
      </w:r>
      <w:r w:rsidR="00F06A8A" w:rsidRPr="00DA139D">
        <w:t xml:space="preserve"> </w:t>
      </w:r>
      <w:r w:rsidR="00D251C2" w:rsidRPr="00DA139D">
        <w:t xml:space="preserve">Malgré les dispositions organisationnelles </w:t>
      </w:r>
      <w:r w:rsidR="00B21BF5" w:rsidRPr="00DA139D">
        <w:t>et</w:t>
      </w:r>
      <w:r w:rsidR="00D251C2" w:rsidRPr="00DA139D">
        <w:t xml:space="preserve"> administratives prises par votre bureau pour gérer les conflits d’intérêts, il apparaît que ces dernières ne suffisent pas à garantir, avec une certitude raisonnable, que le risque de porter atteinte à vos intérêts soit évité. </w:t>
      </w:r>
    </w:p>
    <w:p w14:paraId="42D3BD27" w14:textId="04FCB4C2" w:rsidR="00BC0808" w:rsidRDefault="00C07C6B" w:rsidP="00D251C2">
      <w:r w:rsidRPr="00DA139D">
        <w:t>C’est la raison pour laquelle</w:t>
      </w:r>
      <w:r w:rsidR="00874A5F">
        <w:t xml:space="preserve"> </w:t>
      </w:r>
      <w:r w:rsidRPr="00DA139D">
        <w:t xml:space="preserve">nous vous </w:t>
      </w:r>
      <w:proofErr w:type="gramStart"/>
      <w:r w:rsidRPr="00DA139D">
        <w:t>inform</w:t>
      </w:r>
      <w:r w:rsidR="005E4B5A">
        <w:t xml:space="preserve">ons </w:t>
      </w:r>
      <w:r w:rsidRPr="00DA139D">
        <w:t xml:space="preserve"> quant</w:t>
      </w:r>
      <w:proofErr w:type="gramEnd"/>
      <w:r w:rsidRPr="00DA139D">
        <w:t xml:space="preserve"> au conflit d’intérêt</w:t>
      </w:r>
      <w:r w:rsidR="005E4B5A">
        <w:t>s</w:t>
      </w:r>
      <w:r w:rsidRPr="00DA139D">
        <w:t xml:space="preserve"> détecté</w:t>
      </w:r>
      <w:r w:rsidR="00BC0808">
        <w:t>.</w:t>
      </w:r>
    </w:p>
    <w:p w14:paraId="17812E51" w14:textId="103DDDD1" w:rsidR="00BC0808" w:rsidRPr="00874A5F" w:rsidRDefault="00BC0808" w:rsidP="00FD10C7">
      <w:pPr>
        <w:pStyle w:val="Paragraphedeliste"/>
        <w:numPr>
          <w:ilvl w:val="0"/>
          <w:numId w:val="6"/>
        </w:numPr>
        <w:ind w:left="360"/>
      </w:pPr>
      <w:r w:rsidRPr="00FD10C7">
        <w:rPr>
          <w:b/>
        </w:rPr>
        <w:t xml:space="preserve">Description précise du conflit d’intérêts </w:t>
      </w:r>
      <w:r w:rsidR="00874A5F" w:rsidRPr="00FD10C7">
        <w:rPr>
          <w:b/>
        </w:rPr>
        <w:t>d</w:t>
      </w:r>
      <w:r w:rsidRPr="00FD10C7">
        <w:rPr>
          <w:b/>
        </w:rPr>
        <w:t>étecté</w:t>
      </w:r>
      <w:r w:rsidR="00874A5F" w:rsidRPr="00FD10C7">
        <w:rPr>
          <w:b/>
        </w:rPr>
        <w:t> :</w:t>
      </w:r>
    </w:p>
    <w:p w14:paraId="4B30AB00" w14:textId="77777777" w:rsidR="00BC0808" w:rsidRPr="00874A5F" w:rsidRDefault="00BC0808" w:rsidP="00FD10C7"/>
    <w:p w14:paraId="2D16A1BB" w14:textId="7B6B0458" w:rsidR="00BC0808" w:rsidRPr="00FD10C7" w:rsidRDefault="00BC0808" w:rsidP="00FD10C7">
      <w:pPr>
        <w:pStyle w:val="Paragraphedeliste"/>
        <w:numPr>
          <w:ilvl w:val="0"/>
          <w:numId w:val="6"/>
        </w:numPr>
        <w:ind w:left="360"/>
        <w:rPr>
          <w:b/>
        </w:rPr>
      </w:pPr>
      <w:r w:rsidRPr="00FD10C7">
        <w:rPr>
          <w:b/>
        </w:rPr>
        <w:t>E</w:t>
      </w:r>
      <w:r w:rsidR="004D6FDB" w:rsidRPr="00FD10C7">
        <w:rPr>
          <w:b/>
        </w:rPr>
        <w:t xml:space="preserve">xplication de </w:t>
      </w:r>
      <w:r w:rsidR="009A3706" w:rsidRPr="00FD10C7">
        <w:rPr>
          <w:b/>
        </w:rPr>
        <w:t xml:space="preserve">la nature générale et </w:t>
      </w:r>
      <w:r w:rsidR="004D6FDB" w:rsidRPr="00FD10C7">
        <w:rPr>
          <w:b/>
        </w:rPr>
        <w:t xml:space="preserve">de </w:t>
      </w:r>
      <w:r w:rsidR="009A3706" w:rsidRPr="00FD10C7">
        <w:rPr>
          <w:b/>
        </w:rPr>
        <w:t>la source du conflit d’intérêts</w:t>
      </w:r>
      <w:r w:rsidRPr="00FD10C7">
        <w:rPr>
          <w:b/>
        </w:rPr>
        <w:t xml:space="preserve"> : </w:t>
      </w:r>
    </w:p>
    <w:p w14:paraId="40217EC1" w14:textId="77777777" w:rsidR="00BC0808" w:rsidRPr="00874A5F" w:rsidRDefault="00BC0808" w:rsidP="00FD10C7"/>
    <w:p w14:paraId="1ED34B88" w14:textId="5EDB5637" w:rsidR="00C07C6B" w:rsidRPr="00FD10C7" w:rsidRDefault="00BC0808" w:rsidP="00FD10C7">
      <w:pPr>
        <w:pStyle w:val="Paragraphedeliste"/>
        <w:numPr>
          <w:ilvl w:val="0"/>
          <w:numId w:val="6"/>
        </w:numPr>
        <w:ind w:left="360"/>
        <w:rPr>
          <w:b/>
        </w:rPr>
      </w:pPr>
      <w:r w:rsidRPr="00FD10C7">
        <w:rPr>
          <w:b/>
        </w:rPr>
        <w:t>R</w:t>
      </w:r>
      <w:r w:rsidR="009A3706" w:rsidRPr="00FD10C7">
        <w:rPr>
          <w:b/>
        </w:rPr>
        <w:t xml:space="preserve">isques que présente le conflit d’intérêts pour </w:t>
      </w:r>
      <w:r w:rsidRPr="00FD10C7">
        <w:rPr>
          <w:b/>
        </w:rPr>
        <w:t xml:space="preserve">vous </w:t>
      </w:r>
      <w:r w:rsidR="009A3706" w:rsidRPr="00FD10C7">
        <w:rPr>
          <w:b/>
        </w:rPr>
        <w:t xml:space="preserve">et mesures prises pour atténuer ces </w:t>
      </w:r>
      <w:proofErr w:type="gramStart"/>
      <w:r w:rsidR="009A3706" w:rsidRPr="00FD10C7">
        <w:rPr>
          <w:b/>
        </w:rPr>
        <w:t>risques</w:t>
      </w:r>
      <w:r w:rsidR="004D6FDB" w:rsidRPr="00FD10C7">
        <w:rPr>
          <w:b/>
        </w:rPr>
        <w:t xml:space="preserve"> </w:t>
      </w:r>
      <w:r w:rsidR="00C07C6B" w:rsidRPr="00FD10C7">
        <w:rPr>
          <w:b/>
        </w:rPr>
        <w:t> :</w:t>
      </w:r>
      <w:proofErr w:type="gramEnd"/>
      <w:r w:rsidR="00C07C6B" w:rsidRPr="00FD10C7">
        <w:rPr>
          <w:b/>
        </w:rPr>
        <w:t xml:space="preserve"> </w:t>
      </w:r>
    </w:p>
    <w:p w14:paraId="67919426" w14:textId="073D32AC" w:rsidR="00874A5F" w:rsidRDefault="00874A5F" w:rsidP="00D251C2"/>
    <w:p w14:paraId="6D79D9E1" w14:textId="77777777" w:rsidR="00017FE9" w:rsidRDefault="00DA7C7B" w:rsidP="00D251C2">
      <w:bookmarkStart w:id="0" w:name="_Hlk26868128"/>
      <w:r>
        <w:t xml:space="preserve">Sur base des </w:t>
      </w:r>
      <w:r w:rsidR="00017FE9">
        <w:t xml:space="preserve">données </w:t>
      </w:r>
      <w:r>
        <w:t xml:space="preserve">reprises ci-dessus, nous vous remercions de nous </w:t>
      </w:r>
      <w:r w:rsidR="00017FE9">
        <w:t xml:space="preserve">informer </w:t>
      </w:r>
      <w:r>
        <w:t xml:space="preserve">si vous souhaitez </w:t>
      </w:r>
      <w:proofErr w:type="gramStart"/>
      <w:r>
        <w:t>continuer</w:t>
      </w:r>
      <w:proofErr w:type="gramEnd"/>
      <w:r>
        <w:t xml:space="preserve"> à travailler avec notre bureau. Dans le cas contraire, nous vous invitons à </w:t>
      </w:r>
      <w:r w:rsidR="006B65A6">
        <w:t xml:space="preserve">prendre </w:t>
      </w:r>
      <w:r>
        <w:t>contac</w:t>
      </w:r>
      <w:r w:rsidR="006B65A6">
        <w:t>t avec</w:t>
      </w:r>
      <w:r>
        <w:t xml:space="preserve"> un autre </w:t>
      </w:r>
      <w:r w:rsidR="006B65A6">
        <w:t xml:space="preserve">intermédiaire </w:t>
      </w:r>
      <w:r>
        <w:t>d’</w:t>
      </w:r>
      <w:r w:rsidR="00D71D70">
        <w:t xml:space="preserve">assurance. </w:t>
      </w:r>
    </w:p>
    <w:bookmarkEnd w:id="0"/>
    <w:p w14:paraId="2B056950" w14:textId="33D4F9C9" w:rsidR="003A1CB4" w:rsidRPr="00DA139D" w:rsidRDefault="008E7ABB" w:rsidP="00D251C2">
      <w:r w:rsidRPr="00DA139D">
        <w:t>Nous restons à votre disposition pour toute information complémentaire</w:t>
      </w:r>
      <w:r w:rsidR="00DA7C7B">
        <w:t>.</w:t>
      </w:r>
      <w:r w:rsidR="00B8576B" w:rsidRPr="00DA139D">
        <w:t xml:space="preserve"> </w:t>
      </w:r>
    </w:p>
    <w:p w14:paraId="09A5F1CA" w14:textId="0C7F63E6" w:rsidR="0024514A" w:rsidRPr="00DA139D" w:rsidRDefault="008E7ABB" w:rsidP="00D251C2">
      <w:r w:rsidRPr="00DA139D">
        <w:t>+</w:t>
      </w:r>
      <w:r w:rsidR="00DA139D">
        <w:t xml:space="preserve"> </w:t>
      </w:r>
      <w:r w:rsidRPr="00DA139D">
        <w:t xml:space="preserve">formule </w:t>
      </w:r>
      <w:r w:rsidR="00B20C15">
        <w:t xml:space="preserve">finale </w:t>
      </w:r>
      <w:r w:rsidRPr="00DA139D">
        <w:t>et signature</w:t>
      </w:r>
    </w:p>
    <w:p w14:paraId="695E53BC" w14:textId="77777777" w:rsidR="008E7ABB" w:rsidRPr="00DA139D" w:rsidRDefault="008E7ABB" w:rsidP="00D251C2"/>
    <w:sectPr w:rsidR="008E7ABB" w:rsidRPr="00DA139D" w:rsidSect="009F18C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5FCD" w14:textId="77777777" w:rsidR="00AE4876" w:rsidRDefault="00AE4876" w:rsidP="00042FBA">
      <w:pPr>
        <w:spacing w:after="0" w:line="240" w:lineRule="auto"/>
      </w:pPr>
      <w:r>
        <w:separator/>
      </w:r>
    </w:p>
  </w:endnote>
  <w:endnote w:type="continuationSeparator" w:id="0">
    <w:p w14:paraId="054EBF76" w14:textId="77777777" w:rsidR="00AE4876" w:rsidRDefault="00AE4876" w:rsidP="0004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6024" w14:textId="77777777" w:rsidR="00C11261" w:rsidRDefault="00C112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H w:val="single" w:sz="18" w:space="0" w:color="5B9BD5" w:themeColor="accent1"/>
        <w:insideV w:val="single" w:sz="12" w:space="0" w:color="002060"/>
      </w:tblBorders>
      <w:tblCellMar>
        <w:top w:w="58" w:type="dxa"/>
        <w:left w:w="115" w:type="dxa"/>
        <w:bottom w:w="58" w:type="dxa"/>
        <w:right w:w="115" w:type="dxa"/>
      </w:tblCellMar>
      <w:tblLook w:val="04A0" w:firstRow="1" w:lastRow="0" w:firstColumn="1" w:lastColumn="0" w:noHBand="0" w:noVBand="1"/>
    </w:tblPr>
    <w:tblGrid>
      <w:gridCol w:w="1395"/>
      <w:gridCol w:w="7907"/>
    </w:tblGrid>
    <w:tr w:rsidR="000C5A1D" w:rsidRPr="000C5A1D" w14:paraId="38C136A6" w14:textId="77777777" w:rsidTr="000C5A1D">
      <w:tc>
        <w:tcPr>
          <w:tcW w:w="750" w:type="pct"/>
        </w:tcPr>
        <w:p w14:paraId="16B9B63D" w14:textId="55D0D8A8" w:rsidR="00AB7985" w:rsidRPr="000C5A1D" w:rsidRDefault="00AB7985" w:rsidP="00AB7985">
          <w:pPr>
            <w:pStyle w:val="Pieddepage"/>
            <w:jc w:val="right"/>
            <w:rPr>
              <w:color w:val="002060"/>
            </w:rPr>
          </w:pPr>
        </w:p>
      </w:tc>
      <w:tc>
        <w:tcPr>
          <w:tcW w:w="4250" w:type="pct"/>
        </w:tcPr>
        <w:p w14:paraId="199D0B24" w14:textId="61495864" w:rsidR="00AB7985" w:rsidRPr="000C5A1D" w:rsidRDefault="00AB7985" w:rsidP="00AB7985">
          <w:pPr>
            <w:pStyle w:val="Pieddepage"/>
            <w:rPr>
              <w:color w:val="002060"/>
            </w:rPr>
          </w:pPr>
        </w:p>
      </w:tc>
    </w:tr>
  </w:tbl>
  <w:p w14:paraId="10EB89FF" w14:textId="77777777" w:rsidR="00AB7985" w:rsidRPr="000C5A1D" w:rsidRDefault="00AB7985">
    <w:pPr>
      <w:pStyle w:val="Pieddepage"/>
      <w:rPr>
        <w:color w:val="00206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3D73" w14:textId="77777777" w:rsidR="00C11261" w:rsidRDefault="00C112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A074" w14:textId="77777777" w:rsidR="00AE4876" w:rsidRDefault="00AE4876" w:rsidP="00042FBA">
      <w:pPr>
        <w:spacing w:after="0" w:line="240" w:lineRule="auto"/>
      </w:pPr>
      <w:r>
        <w:separator/>
      </w:r>
    </w:p>
  </w:footnote>
  <w:footnote w:type="continuationSeparator" w:id="0">
    <w:p w14:paraId="77B5FC3E" w14:textId="77777777" w:rsidR="00AE4876" w:rsidRDefault="00AE4876" w:rsidP="00042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8B82" w14:textId="77777777" w:rsidR="00C11261" w:rsidRDefault="00C112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F4F0" w14:textId="77777777" w:rsidR="00C11261" w:rsidRDefault="00C1126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B6F3" w14:textId="77777777" w:rsidR="00C11261" w:rsidRDefault="00C112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045F"/>
    <w:multiLevelType w:val="hybridMultilevel"/>
    <w:tmpl w:val="11FE78DE"/>
    <w:lvl w:ilvl="0" w:tplc="B4EEB284">
      <w:start w:val="2"/>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365ED1"/>
    <w:multiLevelType w:val="hybridMultilevel"/>
    <w:tmpl w:val="702E1664"/>
    <w:lvl w:ilvl="0" w:tplc="08130001">
      <w:start w:val="1"/>
      <w:numFmt w:val="bullet"/>
      <w:lvlText w:val=""/>
      <w:lvlJc w:val="left"/>
      <w:pPr>
        <w:ind w:left="747" w:hanging="360"/>
      </w:pPr>
      <w:rPr>
        <w:rFonts w:ascii="Symbol" w:hAnsi="Symbol" w:hint="default"/>
      </w:rPr>
    </w:lvl>
    <w:lvl w:ilvl="1" w:tplc="08130003" w:tentative="1">
      <w:start w:val="1"/>
      <w:numFmt w:val="bullet"/>
      <w:lvlText w:val="o"/>
      <w:lvlJc w:val="left"/>
      <w:pPr>
        <w:ind w:left="1467" w:hanging="360"/>
      </w:pPr>
      <w:rPr>
        <w:rFonts w:ascii="Courier New" w:hAnsi="Courier New" w:cs="Courier New" w:hint="default"/>
      </w:rPr>
    </w:lvl>
    <w:lvl w:ilvl="2" w:tplc="08130005" w:tentative="1">
      <w:start w:val="1"/>
      <w:numFmt w:val="bullet"/>
      <w:lvlText w:val=""/>
      <w:lvlJc w:val="left"/>
      <w:pPr>
        <w:ind w:left="2187" w:hanging="360"/>
      </w:pPr>
      <w:rPr>
        <w:rFonts w:ascii="Wingdings" w:hAnsi="Wingdings" w:hint="default"/>
      </w:rPr>
    </w:lvl>
    <w:lvl w:ilvl="3" w:tplc="08130001" w:tentative="1">
      <w:start w:val="1"/>
      <w:numFmt w:val="bullet"/>
      <w:lvlText w:val=""/>
      <w:lvlJc w:val="left"/>
      <w:pPr>
        <w:ind w:left="2907" w:hanging="360"/>
      </w:pPr>
      <w:rPr>
        <w:rFonts w:ascii="Symbol" w:hAnsi="Symbol" w:hint="default"/>
      </w:rPr>
    </w:lvl>
    <w:lvl w:ilvl="4" w:tplc="08130003" w:tentative="1">
      <w:start w:val="1"/>
      <w:numFmt w:val="bullet"/>
      <w:lvlText w:val="o"/>
      <w:lvlJc w:val="left"/>
      <w:pPr>
        <w:ind w:left="3627" w:hanging="360"/>
      </w:pPr>
      <w:rPr>
        <w:rFonts w:ascii="Courier New" w:hAnsi="Courier New" w:cs="Courier New" w:hint="default"/>
      </w:rPr>
    </w:lvl>
    <w:lvl w:ilvl="5" w:tplc="08130005" w:tentative="1">
      <w:start w:val="1"/>
      <w:numFmt w:val="bullet"/>
      <w:lvlText w:val=""/>
      <w:lvlJc w:val="left"/>
      <w:pPr>
        <w:ind w:left="4347" w:hanging="360"/>
      </w:pPr>
      <w:rPr>
        <w:rFonts w:ascii="Wingdings" w:hAnsi="Wingdings" w:hint="default"/>
      </w:rPr>
    </w:lvl>
    <w:lvl w:ilvl="6" w:tplc="08130001" w:tentative="1">
      <w:start w:val="1"/>
      <w:numFmt w:val="bullet"/>
      <w:lvlText w:val=""/>
      <w:lvlJc w:val="left"/>
      <w:pPr>
        <w:ind w:left="5067" w:hanging="360"/>
      </w:pPr>
      <w:rPr>
        <w:rFonts w:ascii="Symbol" w:hAnsi="Symbol" w:hint="default"/>
      </w:rPr>
    </w:lvl>
    <w:lvl w:ilvl="7" w:tplc="08130003" w:tentative="1">
      <w:start w:val="1"/>
      <w:numFmt w:val="bullet"/>
      <w:lvlText w:val="o"/>
      <w:lvlJc w:val="left"/>
      <w:pPr>
        <w:ind w:left="5787" w:hanging="360"/>
      </w:pPr>
      <w:rPr>
        <w:rFonts w:ascii="Courier New" w:hAnsi="Courier New" w:cs="Courier New" w:hint="default"/>
      </w:rPr>
    </w:lvl>
    <w:lvl w:ilvl="8" w:tplc="08130005" w:tentative="1">
      <w:start w:val="1"/>
      <w:numFmt w:val="bullet"/>
      <w:lvlText w:val=""/>
      <w:lvlJc w:val="left"/>
      <w:pPr>
        <w:ind w:left="6507" w:hanging="360"/>
      </w:pPr>
      <w:rPr>
        <w:rFonts w:ascii="Wingdings" w:hAnsi="Wingdings" w:hint="default"/>
      </w:rPr>
    </w:lvl>
  </w:abstractNum>
  <w:abstractNum w:abstractNumId="2" w15:restartNumberingAfterBreak="0">
    <w:nsid w:val="307254D4"/>
    <w:multiLevelType w:val="hybridMultilevel"/>
    <w:tmpl w:val="132E14D0"/>
    <w:lvl w:ilvl="0" w:tplc="DF545DF6">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8B2F33"/>
    <w:multiLevelType w:val="hybridMultilevel"/>
    <w:tmpl w:val="C7106A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6162E10"/>
    <w:multiLevelType w:val="hybridMultilevel"/>
    <w:tmpl w:val="CA688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5D73F1"/>
    <w:multiLevelType w:val="hybridMultilevel"/>
    <w:tmpl w:val="84E6D628"/>
    <w:lvl w:ilvl="0" w:tplc="31145734">
      <w:start w:val="1"/>
      <w:numFmt w:val="bullet"/>
      <w:pStyle w:val="Paragraphedeliste"/>
      <w:lvlText w:val=""/>
      <w:lvlJc w:val="left"/>
      <w:pPr>
        <w:ind w:left="360" w:hanging="360"/>
      </w:pPr>
      <w:rPr>
        <w:rFonts w:ascii="Symbol" w:hAnsi="Symbol" w:hint="default"/>
      </w:rPr>
    </w:lvl>
    <w:lvl w:ilvl="1" w:tplc="08130017">
      <w:start w:val="1"/>
      <w:numFmt w:val="lowerLetter"/>
      <w:lvlText w:val="%2)"/>
      <w:lvlJc w:val="left"/>
      <w:pPr>
        <w:ind w:left="1156" w:hanging="360"/>
      </w:pPr>
      <w:rPr>
        <w:rFonts w:hint="default"/>
      </w:rPr>
    </w:lvl>
    <w:lvl w:ilvl="2" w:tplc="08130005">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6" w15:restartNumberingAfterBreak="0">
    <w:nsid w:val="733933B4"/>
    <w:multiLevelType w:val="hybridMultilevel"/>
    <w:tmpl w:val="3C90ACA0"/>
    <w:lvl w:ilvl="0" w:tplc="FD681A88">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852"/>
    <w:rsid w:val="0000202F"/>
    <w:rsid w:val="00003EB6"/>
    <w:rsid w:val="00004CFC"/>
    <w:rsid w:val="00017FE9"/>
    <w:rsid w:val="00020DB0"/>
    <w:rsid w:val="00027448"/>
    <w:rsid w:val="00031F95"/>
    <w:rsid w:val="00036B34"/>
    <w:rsid w:val="00042FBA"/>
    <w:rsid w:val="00043080"/>
    <w:rsid w:val="000439D7"/>
    <w:rsid w:val="00043AFF"/>
    <w:rsid w:val="00081D65"/>
    <w:rsid w:val="00085B84"/>
    <w:rsid w:val="000872B4"/>
    <w:rsid w:val="00096229"/>
    <w:rsid w:val="0009764D"/>
    <w:rsid w:val="000A2510"/>
    <w:rsid w:val="000B5204"/>
    <w:rsid w:val="000C33D7"/>
    <w:rsid w:val="000C4C37"/>
    <w:rsid w:val="000C5A1D"/>
    <w:rsid w:val="000E5EAC"/>
    <w:rsid w:val="000E76EF"/>
    <w:rsid w:val="00100CE4"/>
    <w:rsid w:val="00103B27"/>
    <w:rsid w:val="00106E7E"/>
    <w:rsid w:val="00123B1B"/>
    <w:rsid w:val="00134739"/>
    <w:rsid w:val="00152C95"/>
    <w:rsid w:val="00154B36"/>
    <w:rsid w:val="001760D7"/>
    <w:rsid w:val="00181166"/>
    <w:rsid w:val="00181604"/>
    <w:rsid w:val="00181F50"/>
    <w:rsid w:val="001826D5"/>
    <w:rsid w:val="00183740"/>
    <w:rsid w:val="001A188D"/>
    <w:rsid w:val="001A28AE"/>
    <w:rsid w:val="001A51DD"/>
    <w:rsid w:val="001B2A41"/>
    <w:rsid w:val="001B3A4D"/>
    <w:rsid w:val="001B4A96"/>
    <w:rsid w:val="001D6269"/>
    <w:rsid w:val="001D637F"/>
    <w:rsid w:val="001E090B"/>
    <w:rsid w:val="001E6F4C"/>
    <w:rsid w:val="001E7D97"/>
    <w:rsid w:val="001F09C9"/>
    <w:rsid w:val="001F3D81"/>
    <w:rsid w:val="001F7206"/>
    <w:rsid w:val="001F7E0D"/>
    <w:rsid w:val="002011A7"/>
    <w:rsid w:val="00211AE1"/>
    <w:rsid w:val="00213B2D"/>
    <w:rsid w:val="00214C3B"/>
    <w:rsid w:val="002178CA"/>
    <w:rsid w:val="00222741"/>
    <w:rsid w:val="00230235"/>
    <w:rsid w:val="00230417"/>
    <w:rsid w:val="00237BEC"/>
    <w:rsid w:val="002413D9"/>
    <w:rsid w:val="0024514A"/>
    <w:rsid w:val="00247400"/>
    <w:rsid w:val="00251B5A"/>
    <w:rsid w:val="00255AE5"/>
    <w:rsid w:val="002567CD"/>
    <w:rsid w:val="0025756A"/>
    <w:rsid w:val="0026420B"/>
    <w:rsid w:val="00264F5D"/>
    <w:rsid w:val="00267DF1"/>
    <w:rsid w:val="00270BD6"/>
    <w:rsid w:val="0027174C"/>
    <w:rsid w:val="0028772A"/>
    <w:rsid w:val="00293CCF"/>
    <w:rsid w:val="00295236"/>
    <w:rsid w:val="00297F50"/>
    <w:rsid w:val="002A5F91"/>
    <w:rsid w:val="002B1CFC"/>
    <w:rsid w:val="002B5DF3"/>
    <w:rsid w:val="002B7AD1"/>
    <w:rsid w:val="002C40E1"/>
    <w:rsid w:val="002E35A2"/>
    <w:rsid w:val="002F13F7"/>
    <w:rsid w:val="002F1F23"/>
    <w:rsid w:val="002F695B"/>
    <w:rsid w:val="00306795"/>
    <w:rsid w:val="00307EAE"/>
    <w:rsid w:val="00311D64"/>
    <w:rsid w:val="003142E0"/>
    <w:rsid w:val="00316828"/>
    <w:rsid w:val="0032051E"/>
    <w:rsid w:val="00325251"/>
    <w:rsid w:val="003254A5"/>
    <w:rsid w:val="0033001A"/>
    <w:rsid w:val="0033042F"/>
    <w:rsid w:val="00332F11"/>
    <w:rsid w:val="00336CA9"/>
    <w:rsid w:val="00340C4B"/>
    <w:rsid w:val="00340CEF"/>
    <w:rsid w:val="00342CC9"/>
    <w:rsid w:val="003476FF"/>
    <w:rsid w:val="00364211"/>
    <w:rsid w:val="00366F59"/>
    <w:rsid w:val="00370FCE"/>
    <w:rsid w:val="0037615B"/>
    <w:rsid w:val="003860B1"/>
    <w:rsid w:val="00390092"/>
    <w:rsid w:val="003928F3"/>
    <w:rsid w:val="003A1CB4"/>
    <w:rsid w:val="003A4FDB"/>
    <w:rsid w:val="003A7A11"/>
    <w:rsid w:val="003B1CDC"/>
    <w:rsid w:val="003B7CA1"/>
    <w:rsid w:val="003C5D31"/>
    <w:rsid w:val="003C77B8"/>
    <w:rsid w:val="003D179E"/>
    <w:rsid w:val="003D5925"/>
    <w:rsid w:val="003E1E1D"/>
    <w:rsid w:val="003F2E4A"/>
    <w:rsid w:val="003F5840"/>
    <w:rsid w:val="0040518E"/>
    <w:rsid w:val="00405677"/>
    <w:rsid w:val="0042305C"/>
    <w:rsid w:val="004269C6"/>
    <w:rsid w:val="0043103D"/>
    <w:rsid w:val="004315FF"/>
    <w:rsid w:val="00436E24"/>
    <w:rsid w:val="00437C01"/>
    <w:rsid w:val="004402FD"/>
    <w:rsid w:val="004413A9"/>
    <w:rsid w:val="00442654"/>
    <w:rsid w:val="004516C5"/>
    <w:rsid w:val="004774F6"/>
    <w:rsid w:val="00483833"/>
    <w:rsid w:val="004855D1"/>
    <w:rsid w:val="00485D37"/>
    <w:rsid w:val="00487CEF"/>
    <w:rsid w:val="00487FB1"/>
    <w:rsid w:val="00493C36"/>
    <w:rsid w:val="004A19A1"/>
    <w:rsid w:val="004A36B0"/>
    <w:rsid w:val="004A634E"/>
    <w:rsid w:val="004C0145"/>
    <w:rsid w:val="004C1333"/>
    <w:rsid w:val="004C1C3F"/>
    <w:rsid w:val="004C494B"/>
    <w:rsid w:val="004C4F4E"/>
    <w:rsid w:val="004C556C"/>
    <w:rsid w:val="004D6209"/>
    <w:rsid w:val="004D6FDB"/>
    <w:rsid w:val="004D7B17"/>
    <w:rsid w:val="004E1DA2"/>
    <w:rsid w:val="004E276E"/>
    <w:rsid w:val="004E4E18"/>
    <w:rsid w:val="004F4389"/>
    <w:rsid w:val="0050185C"/>
    <w:rsid w:val="005077E0"/>
    <w:rsid w:val="00511852"/>
    <w:rsid w:val="00512BB8"/>
    <w:rsid w:val="00512BDE"/>
    <w:rsid w:val="005236BB"/>
    <w:rsid w:val="00533B95"/>
    <w:rsid w:val="00540619"/>
    <w:rsid w:val="005461E2"/>
    <w:rsid w:val="00551A4E"/>
    <w:rsid w:val="00552034"/>
    <w:rsid w:val="005637AD"/>
    <w:rsid w:val="00566682"/>
    <w:rsid w:val="00595286"/>
    <w:rsid w:val="00595D47"/>
    <w:rsid w:val="005A2435"/>
    <w:rsid w:val="005A7490"/>
    <w:rsid w:val="005B0D58"/>
    <w:rsid w:val="005B3BA5"/>
    <w:rsid w:val="005B4CF0"/>
    <w:rsid w:val="005C21C0"/>
    <w:rsid w:val="005C4E00"/>
    <w:rsid w:val="005C63EF"/>
    <w:rsid w:val="005D07BB"/>
    <w:rsid w:val="005D0EE6"/>
    <w:rsid w:val="005D2302"/>
    <w:rsid w:val="005D2DEA"/>
    <w:rsid w:val="005E4B5A"/>
    <w:rsid w:val="005E58E0"/>
    <w:rsid w:val="005E7A75"/>
    <w:rsid w:val="005F0CDB"/>
    <w:rsid w:val="00601B2F"/>
    <w:rsid w:val="006020B2"/>
    <w:rsid w:val="00606ADC"/>
    <w:rsid w:val="00616A1E"/>
    <w:rsid w:val="00622D22"/>
    <w:rsid w:val="006244B6"/>
    <w:rsid w:val="00624D08"/>
    <w:rsid w:val="00632815"/>
    <w:rsid w:val="00632CCC"/>
    <w:rsid w:val="00635C94"/>
    <w:rsid w:val="00635E05"/>
    <w:rsid w:val="00642423"/>
    <w:rsid w:val="0065094F"/>
    <w:rsid w:val="006526DE"/>
    <w:rsid w:val="00663C50"/>
    <w:rsid w:val="0066746F"/>
    <w:rsid w:val="0067065B"/>
    <w:rsid w:val="006805BD"/>
    <w:rsid w:val="00694BE9"/>
    <w:rsid w:val="006A1B59"/>
    <w:rsid w:val="006B0BA5"/>
    <w:rsid w:val="006B2871"/>
    <w:rsid w:val="006B5F73"/>
    <w:rsid w:val="006B65A6"/>
    <w:rsid w:val="006B795E"/>
    <w:rsid w:val="006C08A0"/>
    <w:rsid w:val="006E31B9"/>
    <w:rsid w:val="006E55AD"/>
    <w:rsid w:val="006F00B4"/>
    <w:rsid w:val="006F4F65"/>
    <w:rsid w:val="006F514D"/>
    <w:rsid w:val="006F615C"/>
    <w:rsid w:val="00703CAB"/>
    <w:rsid w:val="00703CDB"/>
    <w:rsid w:val="0071539F"/>
    <w:rsid w:val="0072014A"/>
    <w:rsid w:val="00722D09"/>
    <w:rsid w:val="0072365A"/>
    <w:rsid w:val="0073142D"/>
    <w:rsid w:val="007366D3"/>
    <w:rsid w:val="00751EE4"/>
    <w:rsid w:val="007534B6"/>
    <w:rsid w:val="007606CB"/>
    <w:rsid w:val="007632FA"/>
    <w:rsid w:val="0076426C"/>
    <w:rsid w:val="00773434"/>
    <w:rsid w:val="0077456E"/>
    <w:rsid w:val="0077636E"/>
    <w:rsid w:val="007773EB"/>
    <w:rsid w:val="007953BA"/>
    <w:rsid w:val="007A23E8"/>
    <w:rsid w:val="007A5C48"/>
    <w:rsid w:val="007A77D3"/>
    <w:rsid w:val="007B46BE"/>
    <w:rsid w:val="007B4DB3"/>
    <w:rsid w:val="007B5164"/>
    <w:rsid w:val="007B7C35"/>
    <w:rsid w:val="007C0B97"/>
    <w:rsid w:val="007C6AE7"/>
    <w:rsid w:val="007D0382"/>
    <w:rsid w:val="007D1F62"/>
    <w:rsid w:val="007F01FF"/>
    <w:rsid w:val="007F093C"/>
    <w:rsid w:val="007F0CC7"/>
    <w:rsid w:val="007F268E"/>
    <w:rsid w:val="008025E1"/>
    <w:rsid w:val="008075C0"/>
    <w:rsid w:val="00807F76"/>
    <w:rsid w:val="008160D5"/>
    <w:rsid w:val="00822522"/>
    <w:rsid w:val="00843B08"/>
    <w:rsid w:val="00862C37"/>
    <w:rsid w:val="00871F00"/>
    <w:rsid w:val="00872C90"/>
    <w:rsid w:val="008739DB"/>
    <w:rsid w:val="00874A5F"/>
    <w:rsid w:val="00884F52"/>
    <w:rsid w:val="00887579"/>
    <w:rsid w:val="00891106"/>
    <w:rsid w:val="008A47A2"/>
    <w:rsid w:val="008B237F"/>
    <w:rsid w:val="008D6546"/>
    <w:rsid w:val="008E1962"/>
    <w:rsid w:val="008E1D74"/>
    <w:rsid w:val="008E5206"/>
    <w:rsid w:val="008E7755"/>
    <w:rsid w:val="008E7ABB"/>
    <w:rsid w:val="008F5835"/>
    <w:rsid w:val="008F7844"/>
    <w:rsid w:val="00904C3A"/>
    <w:rsid w:val="00906D04"/>
    <w:rsid w:val="009070DD"/>
    <w:rsid w:val="009102A0"/>
    <w:rsid w:val="00911EF3"/>
    <w:rsid w:val="00913943"/>
    <w:rsid w:val="00913AC5"/>
    <w:rsid w:val="00914B3B"/>
    <w:rsid w:val="00917DAE"/>
    <w:rsid w:val="00925A10"/>
    <w:rsid w:val="0093210C"/>
    <w:rsid w:val="00936FC8"/>
    <w:rsid w:val="009545A0"/>
    <w:rsid w:val="009616D4"/>
    <w:rsid w:val="00962F7A"/>
    <w:rsid w:val="00965FC7"/>
    <w:rsid w:val="00966CB2"/>
    <w:rsid w:val="00976A52"/>
    <w:rsid w:val="009864AD"/>
    <w:rsid w:val="00993516"/>
    <w:rsid w:val="00997C5E"/>
    <w:rsid w:val="009A14C4"/>
    <w:rsid w:val="009A3706"/>
    <w:rsid w:val="009A4247"/>
    <w:rsid w:val="009C479F"/>
    <w:rsid w:val="009C7040"/>
    <w:rsid w:val="009D049E"/>
    <w:rsid w:val="009D62BF"/>
    <w:rsid w:val="009F18C7"/>
    <w:rsid w:val="009F7D0B"/>
    <w:rsid w:val="00A00371"/>
    <w:rsid w:val="00A03725"/>
    <w:rsid w:val="00A06EDC"/>
    <w:rsid w:val="00A11FA5"/>
    <w:rsid w:val="00A16BF9"/>
    <w:rsid w:val="00A26D3D"/>
    <w:rsid w:val="00A303AC"/>
    <w:rsid w:val="00A32C17"/>
    <w:rsid w:val="00A332DC"/>
    <w:rsid w:val="00A375C2"/>
    <w:rsid w:val="00A43DBE"/>
    <w:rsid w:val="00A46598"/>
    <w:rsid w:val="00A50A24"/>
    <w:rsid w:val="00A611E3"/>
    <w:rsid w:val="00A6225F"/>
    <w:rsid w:val="00A64D13"/>
    <w:rsid w:val="00A737D7"/>
    <w:rsid w:val="00A75A82"/>
    <w:rsid w:val="00A85A4A"/>
    <w:rsid w:val="00A8660E"/>
    <w:rsid w:val="00A86B0B"/>
    <w:rsid w:val="00A90A70"/>
    <w:rsid w:val="00A9331B"/>
    <w:rsid w:val="00A947EC"/>
    <w:rsid w:val="00A97A9D"/>
    <w:rsid w:val="00AA2F5D"/>
    <w:rsid w:val="00AA7352"/>
    <w:rsid w:val="00AB06A5"/>
    <w:rsid w:val="00AB223F"/>
    <w:rsid w:val="00AB7985"/>
    <w:rsid w:val="00AB7AE1"/>
    <w:rsid w:val="00AB7BF2"/>
    <w:rsid w:val="00AC0E8A"/>
    <w:rsid w:val="00AC660C"/>
    <w:rsid w:val="00AD0F03"/>
    <w:rsid w:val="00AD59E2"/>
    <w:rsid w:val="00AE4876"/>
    <w:rsid w:val="00AF10C5"/>
    <w:rsid w:val="00AF1EB7"/>
    <w:rsid w:val="00AF6B2E"/>
    <w:rsid w:val="00B03707"/>
    <w:rsid w:val="00B03A85"/>
    <w:rsid w:val="00B049AD"/>
    <w:rsid w:val="00B04F5F"/>
    <w:rsid w:val="00B1099F"/>
    <w:rsid w:val="00B20C15"/>
    <w:rsid w:val="00B21BF5"/>
    <w:rsid w:val="00B2429A"/>
    <w:rsid w:val="00B275B6"/>
    <w:rsid w:val="00B33080"/>
    <w:rsid w:val="00B34D11"/>
    <w:rsid w:val="00B446CC"/>
    <w:rsid w:val="00B47FBE"/>
    <w:rsid w:val="00B519D8"/>
    <w:rsid w:val="00B52419"/>
    <w:rsid w:val="00B52F14"/>
    <w:rsid w:val="00B53157"/>
    <w:rsid w:val="00B61161"/>
    <w:rsid w:val="00B63C17"/>
    <w:rsid w:val="00B6654A"/>
    <w:rsid w:val="00B66F59"/>
    <w:rsid w:val="00B74146"/>
    <w:rsid w:val="00B8576B"/>
    <w:rsid w:val="00B93F5C"/>
    <w:rsid w:val="00BA4B53"/>
    <w:rsid w:val="00BB22B2"/>
    <w:rsid w:val="00BC0808"/>
    <w:rsid w:val="00BC4E5F"/>
    <w:rsid w:val="00BC6BD3"/>
    <w:rsid w:val="00BD0550"/>
    <w:rsid w:val="00BD0D04"/>
    <w:rsid w:val="00BD3785"/>
    <w:rsid w:val="00BD75BC"/>
    <w:rsid w:val="00BE383B"/>
    <w:rsid w:val="00BF0566"/>
    <w:rsid w:val="00BF2A15"/>
    <w:rsid w:val="00C02469"/>
    <w:rsid w:val="00C07C6B"/>
    <w:rsid w:val="00C11261"/>
    <w:rsid w:val="00C3316C"/>
    <w:rsid w:val="00C40186"/>
    <w:rsid w:val="00C43D15"/>
    <w:rsid w:val="00C47FF7"/>
    <w:rsid w:val="00C521FB"/>
    <w:rsid w:val="00C647E3"/>
    <w:rsid w:val="00C67B2F"/>
    <w:rsid w:val="00C77DB4"/>
    <w:rsid w:val="00C93EDC"/>
    <w:rsid w:val="00CA38B5"/>
    <w:rsid w:val="00CB32B1"/>
    <w:rsid w:val="00CB404F"/>
    <w:rsid w:val="00CB69BF"/>
    <w:rsid w:val="00CB6A3D"/>
    <w:rsid w:val="00CB7D69"/>
    <w:rsid w:val="00CC0578"/>
    <w:rsid w:val="00CC243C"/>
    <w:rsid w:val="00CC4615"/>
    <w:rsid w:val="00CC5EDD"/>
    <w:rsid w:val="00CD769C"/>
    <w:rsid w:val="00CD7F4A"/>
    <w:rsid w:val="00CE5F82"/>
    <w:rsid w:val="00CF15AD"/>
    <w:rsid w:val="00CF386D"/>
    <w:rsid w:val="00D0197D"/>
    <w:rsid w:val="00D045E3"/>
    <w:rsid w:val="00D04FC1"/>
    <w:rsid w:val="00D251C2"/>
    <w:rsid w:val="00D31FFC"/>
    <w:rsid w:val="00D42B6E"/>
    <w:rsid w:val="00D457BF"/>
    <w:rsid w:val="00D4782B"/>
    <w:rsid w:val="00D66DB7"/>
    <w:rsid w:val="00D6777C"/>
    <w:rsid w:val="00D70367"/>
    <w:rsid w:val="00D71D70"/>
    <w:rsid w:val="00D72D66"/>
    <w:rsid w:val="00D75E05"/>
    <w:rsid w:val="00D77090"/>
    <w:rsid w:val="00D77EBE"/>
    <w:rsid w:val="00D82C71"/>
    <w:rsid w:val="00D82F04"/>
    <w:rsid w:val="00D90290"/>
    <w:rsid w:val="00D91F73"/>
    <w:rsid w:val="00DA139D"/>
    <w:rsid w:val="00DA3679"/>
    <w:rsid w:val="00DA42FB"/>
    <w:rsid w:val="00DA7C7B"/>
    <w:rsid w:val="00DB215A"/>
    <w:rsid w:val="00DB5D5E"/>
    <w:rsid w:val="00DC59AA"/>
    <w:rsid w:val="00DC6C86"/>
    <w:rsid w:val="00DD50D8"/>
    <w:rsid w:val="00DE3183"/>
    <w:rsid w:val="00DE7DEA"/>
    <w:rsid w:val="00DF40B0"/>
    <w:rsid w:val="00DF426B"/>
    <w:rsid w:val="00DF6703"/>
    <w:rsid w:val="00E13DA1"/>
    <w:rsid w:val="00E1474F"/>
    <w:rsid w:val="00E2129A"/>
    <w:rsid w:val="00E238E0"/>
    <w:rsid w:val="00E27749"/>
    <w:rsid w:val="00E33D58"/>
    <w:rsid w:val="00E34B02"/>
    <w:rsid w:val="00E4464A"/>
    <w:rsid w:val="00E47B5C"/>
    <w:rsid w:val="00E521D6"/>
    <w:rsid w:val="00E537BF"/>
    <w:rsid w:val="00E6240F"/>
    <w:rsid w:val="00E633CB"/>
    <w:rsid w:val="00E67340"/>
    <w:rsid w:val="00E754D7"/>
    <w:rsid w:val="00E8246E"/>
    <w:rsid w:val="00E842CA"/>
    <w:rsid w:val="00E844AB"/>
    <w:rsid w:val="00E84975"/>
    <w:rsid w:val="00E91B82"/>
    <w:rsid w:val="00E9234A"/>
    <w:rsid w:val="00EB4167"/>
    <w:rsid w:val="00EC5440"/>
    <w:rsid w:val="00EC7924"/>
    <w:rsid w:val="00ED2286"/>
    <w:rsid w:val="00ED26C1"/>
    <w:rsid w:val="00ED42E1"/>
    <w:rsid w:val="00ED6CD8"/>
    <w:rsid w:val="00EE0828"/>
    <w:rsid w:val="00EE22A6"/>
    <w:rsid w:val="00EE768A"/>
    <w:rsid w:val="00EF4305"/>
    <w:rsid w:val="00F02036"/>
    <w:rsid w:val="00F06A8A"/>
    <w:rsid w:val="00F16632"/>
    <w:rsid w:val="00F21AF6"/>
    <w:rsid w:val="00F32402"/>
    <w:rsid w:val="00F36A4D"/>
    <w:rsid w:val="00F43A75"/>
    <w:rsid w:val="00F53457"/>
    <w:rsid w:val="00F53C47"/>
    <w:rsid w:val="00F61E5F"/>
    <w:rsid w:val="00F6325E"/>
    <w:rsid w:val="00F6774B"/>
    <w:rsid w:val="00F738CA"/>
    <w:rsid w:val="00F82AB7"/>
    <w:rsid w:val="00FA1D8D"/>
    <w:rsid w:val="00FA2464"/>
    <w:rsid w:val="00FA7755"/>
    <w:rsid w:val="00FB1A15"/>
    <w:rsid w:val="00FC2992"/>
    <w:rsid w:val="00FD10C7"/>
    <w:rsid w:val="00FE43D8"/>
    <w:rsid w:val="00FF146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14BCCD"/>
  <w15:docId w15:val="{BBD64C18-0B72-4F22-BFB4-4D766CDD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11852"/>
    <w:pPr>
      <w:numPr>
        <w:numId w:val="1"/>
      </w:numPr>
      <w:spacing w:line="240" w:lineRule="auto"/>
      <w:ind w:right="-1"/>
      <w:contextualSpacing/>
      <w:jc w:val="both"/>
    </w:pPr>
    <w:rPr>
      <w:rFonts w:eastAsiaTheme="minorEastAsia"/>
      <w:color w:val="000000" w:themeColor="text1"/>
      <w:sz w:val="20"/>
      <w:szCs w:val="20"/>
      <w:lang w:bidi="en-US"/>
    </w:rPr>
  </w:style>
  <w:style w:type="character" w:customStyle="1" w:styleId="ParagraphedelisteCar">
    <w:name w:val="Paragraphe de liste Car"/>
    <w:basedOn w:val="Policepardfaut"/>
    <w:link w:val="Paragraphedeliste"/>
    <w:uiPriority w:val="34"/>
    <w:rsid w:val="00511852"/>
    <w:rPr>
      <w:rFonts w:eastAsiaTheme="minorEastAsia"/>
      <w:color w:val="000000" w:themeColor="text1"/>
      <w:sz w:val="20"/>
      <w:szCs w:val="20"/>
      <w:lang w:bidi="en-US"/>
    </w:rPr>
  </w:style>
  <w:style w:type="paragraph" w:customStyle="1" w:styleId="Voorbeeld">
    <w:name w:val="Voorbeeld"/>
    <w:basedOn w:val="Normal"/>
    <w:link w:val="VoorbeeldChar"/>
    <w:qFormat/>
    <w:rsid w:val="00511852"/>
    <w:pPr>
      <w:spacing w:line="240" w:lineRule="auto"/>
      <w:ind w:right="-18"/>
    </w:pPr>
    <w:rPr>
      <w:rFonts w:eastAsiaTheme="minorEastAsia"/>
      <w:i/>
      <w:iCs/>
      <w:color w:val="002244"/>
      <w:sz w:val="20"/>
      <w:szCs w:val="20"/>
      <w:lang w:val="nl-BE" w:bidi="en-US"/>
    </w:rPr>
  </w:style>
  <w:style w:type="character" w:customStyle="1" w:styleId="VoorbeeldChar">
    <w:name w:val="Voorbeeld Char"/>
    <w:basedOn w:val="Policepardfaut"/>
    <w:link w:val="Voorbeeld"/>
    <w:rsid w:val="00511852"/>
    <w:rPr>
      <w:rFonts w:eastAsiaTheme="minorEastAsia"/>
      <w:i/>
      <w:iCs/>
      <w:color w:val="002244"/>
      <w:sz w:val="20"/>
      <w:szCs w:val="20"/>
      <w:lang w:val="nl-BE" w:bidi="en-US"/>
    </w:rPr>
  </w:style>
  <w:style w:type="paragraph" w:styleId="Notedebasdepage">
    <w:name w:val="footnote text"/>
    <w:basedOn w:val="Normal"/>
    <w:link w:val="NotedebasdepageCar"/>
    <w:unhideWhenUsed/>
    <w:rsid w:val="00042FBA"/>
    <w:pPr>
      <w:spacing w:after="0" w:line="240" w:lineRule="auto"/>
      <w:ind w:right="-1"/>
      <w:jc w:val="both"/>
    </w:pPr>
    <w:rPr>
      <w:rFonts w:eastAsiaTheme="minorEastAsia"/>
      <w:color w:val="000000" w:themeColor="text1"/>
      <w:sz w:val="18"/>
      <w:szCs w:val="24"/>
      <w:lang w:bidi="en-US"/>
    </w:rPr>
  </w:style>
  <w:style w:type="character" w:customStyle="1" w:styleId="NotedebasdepageCar">
    <w:name w:val="Note de bas de page Car"/>
    <w:basedOn w:val="Policepardfaut"/>
    <w:link w:val="Notedebasdepage"/>
    <w:rsid w:val="00042FBA"/>
    <w:rPr>
      <w:rFonts w:eastAsiaTheme="minorEastAsia"/>
      <w:color w:val="000000" w:themeColor="text1"/>
      <w:sz w:val="18"/>
      <w:szCs w:val="24"/>
      <w:lang w:bidi="en-US"/>
    </w:rPr>
  </w:style>
  <w:style w:type="character" w:styleId="Appelnotedebasdep">
    <w:name w:val="footnote reference"/>
    <w:basedOn w:val="Policepardfaut"/>
    <w:unhideWhenUsed/>
    <w:rsid w:val="00042FBA"/>
    <w:rPr>
      <w:vertAlign w:val="superscript"/>
    </w:rPr>
  </w:style>
  <w:style w:type="table" w:styleId="Grilledutableau">
    <w:name w:val="Table Grid"/>
    <w:basedOn w:val="TableauNormal"/>
    <w:uiPriority w:val="39"/>
    <w:rsid w:val="00B85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8576B"/>
    <w:pPr>
      <w:tabs>
        <w:tab w:val="center" w:pos="4536"/>
        <w:tab w:val="right" w:pos="9072"/>
      </w:tabs>
      <w:spacing w:after="0" w:line="240" w:lineRule="auto"/>
    </w:pPr>
  </w:style>
  <w:style w:type="character" w:customStyle="1" w:styleId="En-tteCar">
    <w:name w:val="En-tête Car"/>
    <w:basedOn w:val="Policepardfaut"/>
    <w:link w:val="En-tte"/>
    <w:uiPriority w:val="99"/>
    <w:rsid w:val="00B8576B"/>
  </w:style>
  <w:style w:type="paragraph" w:styleId="Pieddepage">
    <w:name w:val="footer"/>
    <w:basedOn w:val="Normal"/>
    <w:link w:val="PieddepageCar"/>
    <w:uiPriority w:val="99"/>
    <w:unhideWhenUsed/>
    <w:rsid w:val="00B857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576B"/>
  </w:style>
  <w:style w:type="paragraph" w:styleId="Textedebulles">
    <w:name w:val="Balloon Text"/>
    <w:basedOn w:val="Normal"/>
    <w:link w:val="TextedebullesCar"/>
    <w:uiPriority w:val="99"/>
    <w:semiHidden/>
    <w:unhideWhenUsed/>
    <w:rsid w:val="004C13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1333"/>
    <w:rPr>
      <w:rFonts w:ascii="Segoe UI" w:hAnsi="Segoe UI" w:cs="Segoe UI"/>
      <w:sz w:val="18"/>
      <w:szCs w:val="18"/>
    </w:rPr>
  </w:style>
  <w:style w:type="character" w:styleId="Marquedecommentaire">
    <w:name w:val="annotation reference"/>
    <w:basedOn w:val="Policepardfaut"/>
    <w:uiPriority w:val="99"/>
    <w:semiHidden/>
    <w:unhideWhenUsed/>
    <w:rsid w:val="004D6FDB"/>
    <w:rPr>
      <w:sz w:val="16"/>
      <w:szCs w:val="16"/>
    </w:rPr>
  </w:style>
  <w:style w:type="paragraph" w:styleId="Commentaire">
    <w:name w:val="annotation text"/>
    <w:basedOn w:val="Normal"/>
    <w:link w:val="CommentaireCar"/>
    <w:uiPriority w:val="99"/>
    <w:semiHidden/>
    <w:unhideWhenUsed/>
    <w:rsid w:val="004D6FDB"/>
    <w:pPr>
      <w:spacing w:line="240" w:lineRule="auto"/>
    </w:pPr>
    <w:rPr>
      <w:sz w:val="20"/>
      <w:szCs w:val="20"/>
    </w:rPr>
  </w:style>
  <w:style w:type="character" w:customStyle="1" w:styleId="CommentaireCar">
    <w:name w:val="Commentaire Car"/>
    <w:basedOn w:val="Policepardfaut"/>
    <w:link w:val="Commentaire"/>
    <w:uiPriority w:val="99"/>
    <w:semiHidden/>
    <w:rsid w:val="004D6FDB"/>
    <w:rPr>
      <w:sz w:val="20"/>
      <w:szCs w:val="20"/>
    </w:rPr>
  </w:style>
  <w:style w:type="paragraph" w:styleId="Objetducommentaire">
    <w:name w:val="annotation subject"/>
    <w:basedOn w:val="Commentaire"/>
    <w:next w:val="Commentaire"/>
    <w:link w:val="ObjetducommentaireCar"/>
    <w:uiPriority w:val="99"/>
    <w:semiHidden/>
    <w:unhideWhenUsed/>
    <w:rsid w:val="004D6FDB"/>
    <w:rPr>
      <w:b/>
      <w:bCs/>
    </w:rPr>
  </w:style>
  <w:style w:type="character" w:customStyle="1" w:styleId="ObjetducommentaireCar">
    <w:name w:val="Objet du commentaire Car"/>
    <w:basedOn w:val="CommentaireCar"/>
    <w:link w:val="Objetducommentaire"/>
    <w:uiPriority w:val="99"/>
    <w:semiHidden/>
    <w:rsid w:val="004D6FDB"/>
    <w:rPr>
      <w:b/>
      <w:bCs/>
      <w:sz w:val="20"/>
      <w:szCs w:val="20"/>
    </w:rPr>
  </w:style>
  <w:style w:type="paragraph" w:styleId="Rvision">
    <w:name w:val="Revision"/>
    <w:hidden/>
    <w:uiPriority w:val="99"/>
    <w:semiHidden/>
    <w:rsid w:val="00BF2A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93C63-D6C7-4F18-A198-E2077BCE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1192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Dastot</dc:creator>
  <cp:keywords/>
  <dc:description/>
  <cp:lastModifiedBy>Dirk Joris</cp:lastModifiedBy>
  <cp:revision>2</cp:revision>
  <cp:lastPrinted>2014-05-22T09:12:00Z</cp:lastPrinted>
  <dcterms:created xsi:type="dcterms:W3CDTF">2021-05-06T15:59:00Z</dcterms:created>
  <dcterms:modified xsi:type="dcterms:W3CDTF">2021-05-06T15:59:00Z</dcterms:modified>
</cp:coreProperties>
</file>