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DD25C" w14:textId="1B9AFCB9" w:rsidR="006A7C16" w:rsidRDefault="0021291C" w:rsidP="006A7C16">
      <w:pPr>
        <w:jc w:val="center"/>
        <w:rPr>
          <w:b/>
          <w:color w:val="00B0F0"/>
        </w:rPr>
      </w:pPr>
      <w:r>
        <w:rPr>
          <w:b/>
          <w:color w:val="00B0F0"/>
        </w:rPr>
        <w:t>OUTIL 2 - P</w:t>
      </w:r>
      <w:r w:rsidR="000A30D1">
        <w:rPr>
          <w:b/>
          <w:color w:val="00B0F0"/>
        </w:rPr>
        <w:t xml:space="preserve">OLITIQUE EN MATIERE DE </w:t>
      </w:r>
      <w:r w:rsidR="00411BF0" w:rsidRPr="009F0155">
        <w:rPr>
          <w:b/>
          <w:color w:val="00B0F0"/>
        </w:rPr>
        <w:t xml:space="preserve">CONFLITS D’INTERÊTS </w:t>
      </w:r>
      <w:r w:rsidR="00B505DA">
        <w:rPr>
          <w:b/>
          <w:color w:val="00B0F0"/>
        </w:rPr>
        <w:t>ET REGISTRE DES CONFLITS D’INTER</w:t>
      </w:r>
      <w:r w:rsidR="00E51F0C">
        <w:rPr>
          <w:b/>
          <w:color w:val="00B0F0"/>
        </w:rPr>
        <w:t xml:space="preserve">ÊTS </w:t>
      </w:r>
      <w:r w:rsidR="00232A32">
        <w:rPr>
          <w:b/>
          <w:color w:val="00B0F0"/>
        </w:rPr>
        <w:t>-</w:t>
      </w:r>
      <w:r w:rsidR="00411BF0" w:rsidRPr="009F0155">
        <w:rPr>
          <w:b/>
          <w:color w:val="00B0F0"/>
        </w:rPr>
        <w:t xml:space="preserve"> NOTE EXPLICATIVE</w:t>
      </w:r>
    </w:p>
    <w:p w14:paraId="4F5840DF" w14:textId="77777777" w:rsidR="003367B0" w:rsidRDefault="003367B0" w:rsidP="001E15AC">
      <w:pPr>
        <w:pStyle w:val="Sansinterligne"/>
      </w:pPr>
    </w:p>
    <w:p w14:paraId="0FE18271" w14:textId="4943E246" w:rsidR="00353912" w:rsidRPr="001E15AC" w:rsidRDefault="00B929EA" w:rsidP="001E15AC">
      <w:pPr>
        <w:pStyle w:val="Sansinterligne"/>
      </w:pPr>
      <w:r>
        <w:t xml:space="preserve">Cadre légal - </w:t>
      </w:r>
      <w:r w:rsidR="00353912" w:rsidRPr="001E15AC">
        <w:t xml:space="preserve">Résumé des </w:t>
      </w:r>
      <w:r w:rsidR="001E15AC">
        <w:t xml:space="preserve">principales </w:t>
      </w:r>
      <w:r w:rsidR="00353912" w:rsidRPr="001E15AC">
        <w:t>obligations</w:t>
      </w:r>
      <w:r w:rsidR="00372443" w:rsidRPr="001E15AC">
        <w:t xml:space="preserve"> et points d’attention</w:t>
      </w:r>
    </w:p>
    <w:p w14:paraId="26BDD1F2" w14:textId="54FFAE3B" w:rsidR="00637C8B" w:rsidRDefault="00637C8B" w:rsidP="00637C8B">
      <w:r>
        <w:br/>
        <w:t xml:space="preserve">Les intermédiaires d'assurance </w:t>
      </w:r>
      <w:r w:rsidR="001E15AC">
        <w:t>sont tenus d’</w:t>
      </w:r>
      <w:r>
        <w:t>instaure</w:t>
      </w:r>
      <w:r w:rsidR="001E15AC">
        <w:t>r</w:t>
      </w:r>
      <w:r>
        <w:t>, mett</w:t>
      </w:r>
      <w:r w:rsidR="001E15AC">
        <w:t>re</w:t>
      </w:r>
      <w:r>
        <w:t xml:space="preserve"> en œuvre et </w:t>
      </w:r>
      <w:r w:rsidR="001E15AC">
        <w:t xml:space="preserve">maintenir </w:t>
      </w:r>
      <w:r>
        <w:t xml:space="preserve">une politique efficace en matière de conflits d'intérêts, qui </w:t>
      </w:r>
      <w:r w:rsidR="001E15AC">
        <w:t xml:space="preserve">doit être </w:t>
      </w:r>
      <w:r>
        <w:t xml:space="preserve">consignée par écrit et adaptée à leur taille et à leur organisation ainsi qu'à la nature, à l'échelle et à la complexité de leurs activités. </w:t>
      </w:r>
    </w:p>
    <w:p w14:paraId="265A4FF1" w14:textId="1582979D" w:rsidR="0095200A" w:rsidRDefault="0095200A" w:rsidP="0095200A">
      <w:r>
        <w:t xml:space="preserve">Dans le cadre de la gestion de conflits d’intérêts, les intermédiaires d’assurances </w:t>
      </w:r>
      <w:r w:rsidRPr="00A065F3">
        <w:t>prennent toutes les mesures appropriées pour détecter les conflits d’intérêts se posant entre eux-mêmes</w:t>
      </w:r>
      <w:r>
        <w:t xml:space="preserve"> (y compris les intérêts des personnes liées</w:t>
      </w:r>
      <w:r w:rsidR="00532AA4">
        <w:rPr>
          <w:rStyle w:val="Appelnotedebasdep"/>
        </w:rPr>
        <w:footnoteReference w:id="1"/>
      </w:r>
      <w:r>
        <w:t xml:space="preserve"> à leur bureau) et </w:t>
      </w:r>
      <w:r w:rsidRPr="00A065F3">
        <w:t>leurs clients ou entre deux clients</w:t>
      </w:r>
      <w:r>
        <w:t>.</w:t>
      </w:r>
    </w:p>
    <w:p w14:paraId="5955F3C1" w14:textId="3D31D049" w:rsidR="009F0155" w:rsidRPr="00D830CD" w:rsidRDefault="0095200A" w:rsidP="009F0155">
      <w:r>
        <w:t xml:space="preserve"> </w:t>
      </w:r>
      <w:r w:rsidR="009F0155" w:rsidRPr="00D830CD">
        <w:t>Les règles en matière de gestion des conflits d’intérêts comportent plusieurs obligations :</w:t>
      </w:r>
    </w:p>
    <w:p w14:paraId="517510A0" w14:textId="79CBD7D9" w:rsidR="009F0155" w:rsidRPr="00542F1D" w:rsidRDefault="00A36939" w:rsidP="009F0155">
      <w:pPr>
        <w:pStyle w:val="Paragraphedeliste"/>
        <w:numPr>
          <w:ilvl w:val="0"/>
          <w:numId w:val="24"/>
        </w:numPr>
      </w:pPr>
      <w:r w:rsidRPr="00D830CD">
        <w:t>L’établissement d’une liste des circonstances qui donnent lieu ou peuvent donner lieu à un conflit d’intérêts risquant de porter atteinte aux intérêts d’un ou de plusieurs clients</w:t>
      </w:r>
      <w:r w:rsidR="00D830CD" w:rsidRPr="00D830CD">
        <w:t>.</w:t>
      </w:r>
      <w:r w:rsidRPr="00D830CD">
        <w:t xml:space="preserve"> </w:t>
      </w:r>
    </w:p>
    <w:p w14:paraId="482CC7D3" w14:textId="1C248BBB" w:rsidR="00A36939" w:rsidRPr="00D830CD" w:rsidRDefault="00D830CD" w:rsidP="00A36939">
      <w:pPr>
        <w:pStyle w:val="Paragraphedeliste"/>
        <w:numPr>
          <w:ilvl w:val="0"/>
          <w:numId w:val="24"/>
        </w:numPr>
      </w:pPr>
      <w:r w:rsidRPr="005F3358">
        <w:t>L</w:t>
      </w:r>
      <w:r w:rsidR="009F0155" w:rsidRPr="005F3358">
        <w:t xml:space="preserve">es conflits d’intérêts qui ne peuvent être évités doivent être </w:t>
      </w:r>
      <w:r w:rsidR="009F0155" w:rsidRPr="00D830CD">
        <w:t>gérés</w:t>
      </w:r>
      <w:r w:rsidR="00A36939" w:rsidRPr="00D830CD">
        <w:t xml:space="preserve"> </w:t>
      </w:r>
      <w:r w:rsidRPr="00D830CD">
        <w:t>conformément à la procédure mise en place au sein de votre bureau</w:t>
      </w:r>
      <w:r w:rsidR="00A36939" w:rsidRPr="00D830CD">
        <w:t>.</w:t>
      </w:r>
    </w:p>
    <w:p w14:paraId="3ED22118" w14:textId="723DEE0D" w:rsidR="009F0155" w:rsidRDefault="00D830CD" w:rsidP="009F0155">
      <w:pPr>
        <w:pStyle w:val="Paragraphedeliste"/>
        <w:numPr>
          <w:ilvl w:val="0"/>
          <w:numId w:val="24"/>
        </w:numPr>
      </w:pPr>
      <w:r w:rsidRPr="00D830CD">
        <w:t>S</w:t>
      </w:r>
      <w:r w:rsidR="009F0155" w:rsidRPr="00D830CD">
        <w:t xml:space="preserve">i cette gestion </w:t>
      </w:r>
      <w:r w:rsidRPr="00D830CD">
        <w:t>ne résout pas le conflit d’intérêts</w:t>
      </w:r>
      <w:r w:rsidR="009F0155" w:rsidRPr="00D830CD">
        <w:t xml:space="preserve">, la transparence </w:t>
      </w:r>
      <w:r w:rsidR="002B66AD">
        <w:t xml:space="preserve">sur support durable </w:t>
      </w:r>
      <w:r w:rsidR="009F0155" w:rsidRPr="00D830CD">
        <w:t xml:space="preserve">à l’égard du client est </w:t>
      </w:r>
      <w:r w:rsidRPr="00D830CD">
        <w:t>obligatoire</w:t>
      </w:r>
      <w:r w:rsidR="001E15AC">
        <w:t xml:space="preserve"> (voir outil </w:t>
      </w:r>
      <w:r w:rsidR="000015F1">
        <w:t>5</w:t>
      </w:r>
      <w:r w:rsidR="001E15AC">
        <w:t>)</w:t>
      </w:r>
      <w:r w:rsidRPr="005F3358">
        <w:t>.</w:t>
      </w:r>
    </w:p>
    <w:p w14:paraId="33F999F9" w14:textId="25940F1E" w:rsidR="00532AA4" w:rsidRDefault="00532AA4" w:rsidP="00B505DA">
      <w:pPr>
        <w:pStyle w:val="Paragraphedeliste"/>
        <w:numPr>
          <w:ilvl w:val="0"/>
          <w:numId w:val="24"/>
        </w:numPr>
      </w:pPr>
      <w:r>
        <w:t>L</w:t>
      </w:r>
      <w:r w:rsidR="00D405E3" w:rsidRPr="005F3358">
        <w:t xml:space="preserve">’obligation de tenir et d’actualiser régulièrement </w:t>
      </w:r>
      <w:r w:rsidR="009F0155" w:rsidRPr="00D830CD">
        <w:t>un registre</w:t>
      </w:r>
      <w:r w:rsidR="00D405E3" w:rsidRPr="00D830CD">
        <w:t xml:space="preserve"> des situations dans lesquelles un conflit d’intérêts comportant un risque de porter atteinte aux intérêts d’un client est apparu ou, dans le cas d’un service ou activité en cours, risque d’apparaître</w:t>
      </w:r>
      <w:r w:rsidR="005F3358">
        <w:t> </w:t>
      </w:r>
      <w:r>
        <w:t xml:space="preserve"> et l’obligation de transmettre aux dirigeants de l’intermédiaire d’assurance à intervalles fréquents et au moins une fois par an, des rapports écrits sur les situations reprises dans le registre. </w:t>
      </w:r>
    </w:p>
    <w:p w14:paraId="399F4585" w14:textId="15D08670" w:rsidR="005F3358" w:rsidRDefault="00532AA4" w:rsidP="00B505DA">
      <w:pPr>
        <w:pStyle w:val="Paragraphedeliste"/>
        <w:numPr>
          <w:ilvl w:val="0"/>
          <w:numId w:val="24"/>
        </w:numPr>
      </w:pPr>
      <w:r>
        <w:t>L</w:t>
      </w:r>
      <w:r w:rsidR="00616AA2">
        <w:t>’obligation d’évaluer et de réexaminer périodiquement, au moins sur une base annuelle, la politique en matière de conflits d’intérêts et de prendre toutes les mesures appropriées pour remédier à d’éventuelles défaillances</w:t>
      </w:r>
      <w:r>
        <w:t>.</w:t>
      </w:r>
    </w:p>
    <w:p w14:paraId="739C428C" w14:textId="3EB227BF" w:rsidR="009F0155" w:rsidRDefault="009F0155" w:rsidP="009F0155">
      <w:r>
        <w:lastRenderedPageBreak/>
        <w:t>Par ailleurs, eu égard à la définition large de la notion de “</w:t>
      </w:r>
      <w:r w:rsidR="00911783" w:rsidDel="00911783">
        <w:t xml:space="preserve"> </w:t>
      </w:r>
      <w:r w:rsidR="00911783">
        <w:t>distribution d’assurances</w:t>
      </w:r>
      <w:r>
        <w:t xml:space="preserve">”, les règles en matière de gestion des conflits d’intérêts sont d’application </w:t>
      </w:r>
      <w:r w:rsidR="00532AA4">
        <w:t xml:space="preserve">notamment </w:t>
      </w:r>
      <w:r>
        <w:t>dans les situations suivantes</w:t>
      </w:r>
      <w:r w:rsidR="00532AA4">
        <w:t> :</w:t>
      </w:r>
    </w:p>
    <w:p w14:paraId="4CB1E70D" w14:textId="484FCC2E" w:rsidR="009F0155" w:rsidRPr="009F0155" w:rsidRDefault="009F0155" w:rsidP="00063EA9">
      <w:pPr>
        <w:pStyle w:val="Paragraphedeliste"/>
        <w:ind w:left="426" w:hanging="426"/>
      </w:pPr>
      <w:r>
        <w:t xml:space="preserve">le </w:t>
      </w:r>
      <w:r w:rsidRPr="009F0155">
        <w:t>conseil portant sur des contrats d’assurance</w:t>
      </w:r>
      <w:r w:rsidR="00B929EA">
        <w:t>;</w:t>
      </w:r>
    </w:p>
    <w:p w14:paraId="5FF9B0AB" w14:textId="1C563139" w:rsidR="009F0155" w:rsidRPr="009F0155" w:rsidRDefault="009F0155" w:rsidP="00063EA9">
      <w:pPr>
        <w:pStyle w:val="Paragraphedeliste"/>
        <w:ind w:left="426" w:hanging="426"/>
      </w:pPr>
      <w:r w:rsidRPr="009F0155">
        <w:t>la vente de contrats d’assurance sans conseil</w:t>
      </w:r>
      <w:r w:rsidR="00B929EA">
        <w:t>;</w:t>
      </w:r>
    </w:p>
    <w:p w14:paraId="08FB6CE3" w14:textId="295A3FD1" w:rsidR="009F0155" w:rsidRPr="009F0155" w:rsidRDefault="009F0155" w:rsidP="00063EA9">
      <w:pPr>
        <w:pStyle w:val="Paragraphedeliste"/>
        <w:ind w:left="426" w:hanging="426"/>
      </w:pPr>
      <w:r w:rsidRPr="009F0155">
        <w:t>la tarification et l’acceptation de contrats d’assurance</w:t>
      </w:r>
      <w:r w:rsidR="00B929EA">
        <w:t>;</w:t>
      </w:r>
    </w:p>
    <w:p w14:paraId="308CEEFF" w14:textId="532DD2B3" w:rsidR="009F0155" w:rsidRPr="009F0155" w:rsidRDefault="009F0155" w:rsidP="00063EA9">
      <w:pPr>
        <w:pStyle w:val="Paragraphedeliste"/>
        <w:ind w:left="426" w:hanging="426"/>
      </w:pPr>
      <w:r w:rsidRPr="009F0155">
        <w:t>la gestion de sinistres</w:t>
      </w:r>
      <w:r w:rsidR="00B929EA">
        <w:t>;</w:t>
      </w:r>
    </w:p>
    <w:p w14:paraId="29B97EC3" w14:textId="77777777" w:rsidR="009F0155" w:rsidRDefault="009F0155" w:rsidP="00063EA9">
      <w:pPr>
        <w:pStyle w:val="Paragraphedeliste"/>
        <w:ind w:left="426" w:hanging="426"/>
      </w:pPr>
      <w:r w:rsidRPr="009F0155">
        <w:t>la liquidation</w:t>
      </w:r>
      <w:r>
        <w:t xml:space="preserve"> de sinistres.</w:t>
      </w:r>
    </w:p>
    <w:p w14:paraId="4C40B550" w14:textId="77777777" w:rsidR="009F0155" w:rsidRPr="002322B6" w:rsidRDefault="009F0155" w:rsidP="009F0155">
      <w:r>
        <w:t>Enfin, la notion de client doit être interprétée largement, en prenant en considération les intérêts distincts du preneur d’assurance, de l’assuré, du bénéficiaire et, le cas échéant, de la victime.</w:t>
      </w:r>
    </w:p>
    <w:p w14:paraId="5131DE3E" w14:textId="77777777" w:rsidR="0021291C" w:rsidRDefault="0021291C" w:rsidP="001E15AC">
      <w:pPr>
        <w:pStyle w:val="Sansinterligne"/>
      </w:pPr>
      <w:r w:rsidRPr="000A30D1">
        <w:t>To do</w:t>
      </w:r>
    </w:p>
    <w:p w14:paraId="1355D873" w14:textId="4B840988" w:rsidR="00B505DA" w:rsidRDefault="00B929EA" w:rsidP="0021291C">
      <w:r>
        <w:br/>
      </w:r>
      <w:r w:rsidR="00B505DA">
        <w:t>L’outils 2 comprend deux parties</w:t>
      </w:r>
      <w:r w:rsidR="00E51F0C">
        <w:t xml:space="preserve"> : une proposition de politique en matière de conflits d’intérêts et </w:t>
      </w:r>
      <w:r>
        <w:t xml:space="preserve">une proposition </w:t>
      </w:r>
      <w:r w:rsidR="00E51F0C">
        <w:t>de registre des conflits d’intérêts.</w:t>
      </w:r>
    </w:p>
    <w:p w14:paraId="7139EA77" w14:textId="391EEE2E" w:rsidR="00E51F0C" w:rsidRPr="00B929EA" w:rsidRDefault="00E51F0C" w:rsidP="00E51F0C">
      <w:pPr>
        <w:rPr>
          <w:u w:val="single"/>
        </w:rPr>
      </w:pPr>
      <w:r w:rsidRPr="00B929EA">
        <w:rPr>
          <w:u w:val="single"/>
        </w:rPr>
        <w:t>1. Politique en matière de conflits d’intérêts</w:t>
      </w:r>
    </w:p>
    <w:p w14:paraId="6F099DC4" w14:textId="00616FCB" w:rsidR="0021291C" w:rsidRPr="00B929EA" w:rsidRDefault="00E51F0C" w:rsidP="0021291C">
      <w:pPr>
        <w:rPr>
          <w:b/>
          <w:bCs/>
        </w:rPr>
      </w:pPr>
      <w:r w:rsidRPr="00B929EA">
        <w:rPr>
          <w:b/>
          <w:bCs/>
        </w:rPr>
        <w:t xml:space="preserve">La </w:t>
      </w:r>
      <w:r w:rsidR="0021291C" w:rsidRPr="00B929EA">
        <w:rPr>
          <w:b/>
          <w:bCs/>
        </w:rPr>
        <w:t xml:space="preserve">politique en matière de conflits d’intérêts </w:t>
      </w:r>
      <w:r w:rsidRPr="00B929EA">
        <w:rPr>
          <w:b/>
          <w:bCs/>
        </w:rPr>
        <w:t>proposée ne</w:t>
      </w:r>
      <w:r w:rsidR="0021291C" w:rsidRPr="00B929EA">
        <w:rPr>
          <w:b/>
          <w:bCs/>
        </w:rPr>
        <w:t xml:space="preserve"> peut être reprise tel</w:t>
      </w:r>
      <w:r w:rsidR="001E15AC" w:rsidRPr="00B929EA">
        <w:rPr>
          <w:b/>
          <w:bCs/>
        </w:rPr>
        <w:t>le</w:t>
      </w:r>
      <w:r w:rsidR="0021291C" w:rsidRPr="00B929EA">
        <w:rPr>
          <w:b/>
          <w:bCs/>
        </w:rPr>
        <w:t xml:space="preserve"> quelle par votre bureau. </w:t>
      </w:r>
      <w:r w:rsidR="001E15AC" w:rsidRPr="00B929EA">
        <w:rPr>
          <w:b/>
          <w:bCs/>
        </w:rPr>
        <w:t xml:space="preserve">Le document </w:t>
      </w:r>
      <w:r w:rsidR="0021291C" w:rsidRPr="00B929EA">
        <w:rPr>
          <w:b/>
          <w:bCs/>
        </w:rPr>
        <w:t xml:space="preserve">peut servir de base mais doit être adapté aux caractéristiques propres de vos activités et de votre bureau. </w:t>
      </w:r>
    </w:p>
    <w:p w14:paraId="5EF64C15" w14:textId="77777777" w:rsidR="0021291C" w:rsidRDefault="0021291C" w:rsidP="0021291C">
      <w:r>
        <w:t>A cet égard, nous attirons notamment votre attention sur les points suivants :</w:t>
      </w:r>
    </w:p>
    <w:p w14:paraId="29D1ABF4" w14:textId="7F8677A2" w:rsidR="0021291C" w:rsidRPr="002B66AD" w:rsidRDefault="0021291C" w:rsidP="0021291C">
      <w:pPr>
        <w:pStyle w:val="Paragraphedeliste"/>
      </w:pPr>
      <w:r w:rsidRPr="002B66AD">
        <w:t>Tenant compte du principe de proportionnalité, les intermédiaires d’assurance doivent analyser les conflits d’intérêts potentiels et ce pour tous les départements (production, gestion des sinistres, etc.)</w:t>
      </w:r>
      <w:r w:rsidR="000D783A">
        <w:t xml:space="preserve"> </w:t>
      </w:r>
      <w:r w:rsidRPr="002B66AD">
        <w:t xml:space="preserve">concernés par la fourniture de services de distribution d’assurances. Il est important d’associer tous les départements </w:t>
      </w:r>
      <w:r w:rsidR="0018739E" w:rsidRPr="002B66AD">
        <w:t xml:space="preserve">au sein desquels sont exercées des activités présentant un risque sensible d’atteinte aux intérêts du clients car </w:t>
      </w:r>
      <w:r w:rsidRPr="002B66AD">
        <w:t>ce sont eux qui connaissent le mieux les situations qui leur sont propres.</w:t>
      </w:r>
    </w:p>
    <w:p w14:paraId="6BBE7FD0" w14:textId="438FE360" w:rsidR="0021291C" w:rsidRPr="002B66AD" w:rsidRDefault="0021291C" w:rsidP="0021291C">
      <w:pPr>
        <w:pStyle w:val="Paragraphedeliste"/>
      </w:pPr>
      <w:r w:rsidRPr="002B66AD">
        <w:t xml:space="preserve">Si l'intermédiaire d'assurance est membre d'un groupe, la politique en matière de conflits d’intérêts prend également en compte toute circonstance, dont l'intermédiaire d'assurance a ou devrait avoir connaissance, qui est susceptible de provoquer un conflit d'intérêts en raison de la structure et des activités commerciales d'autres membres du groupe. </w:t>
      </w:r>
    </w:p>
    <w:p w14:paraId="0212BDC2" w14:textId="3264B0BB" w:rsidR="0018739E" w:rsidRPr="002B66AD" w:rsidRDefault="0018739E" w:rsidP="0021291C">
      <w:pPr>
        <w:pStyle w:val="Paragraphedeliste"/>
      </w:pPr>
      <w:r w:rsidRPr="002B66AD">
        <w:t>Si certaines activités sont externalisées, il faut également en tenir compte.</w:t>
      </w:r>
    </w:p>
    <w:p w14:paraId="063A360B" w14:textId="77777777" w:rsidR="0021291C" w:rsidRPr="006C7420" w:rsidRDefault="0021291C" w:rsidP="0021291C">
      <w:pPr>
        <w:pStyle w:val="Paragraphedeliste"/>
      </w:pPr>
      <w:r w:rsidRPr="002B66AD">
        <w:t>Les intermédiaires d’assurance qui cumulent différentes activités, comme par exemple celle de courtier d’assurance et celle d’agent en services bancaires et en services d’investissement, ou</w:t>
      </w:r>
      <w:r w:rsidRPr="0015417E">
        <w:t xml:space="preserve"> celle d’agent immobilier ou de comptable, doivent, dans leur politique en matière de conflits d’intérêts, prêter tout particulièrement attention aux conflits d’intérêts qui pourraient résulter d’un</w:t>
      </w:r>
      <w:r>
        <w:t xml:space="preserve"> tel cumul.</w:t>
      </w:r>
    </w:p>
    <w:p w14:paraId="0F77CBCB" w14:textId="73E23F87" w:rsidR="0018739E" w:rsidRPr="00092FC6" w:rsidRDefault="0021291C" w:rsidP="0021291C">
      <w:r w:rsidRPr="00092FC6">
        <w:t xml:space="preserve">La politique en matière de conflits d’intérêts adaptées aux caractéristiques de votre bureau doit être conservée en interne </w:t>
      </w:r>
      <w:r w:rsidR="00E51F0C" w:rsidRPr="00092FC6">
        <w:t>et doit être approuvée par l</w:t>
      </w:r>
      <w:r w:rsidR="000015F1">
        <w:t xml:space="preserve">e(s) responsables(s) </w:t>
      </w:r>
      <w:r w:rsidR="00E51F0C" w:rsidRPr="00092FC6">
        <w:t>de votre bureau</w:t>
      </w:r>
      <w:r w:rsidRPr="00092FC6">
        <w:t xml:space="preserve">. </w:t>
      </w:r>
    </w:p>
    <w:p w14:paraId="0237F1A2" w14:textId="70BA5F51" w:rsidR="0021291C" w:rsidRPr="00092FC6" w:rsidRDefault="0018739E" w:rsidP="0021291C">
      <w:r w:rsidRPr="00092FC6">
        <w:rPr>
          <w:b/>
          <w:bCs/>
          <w:color w:val="FF0000"/>
        </w:rPr>
        <w:lastRenderedPageBreak/>
        <w:t>Attention</w:t>
      </w:r>
      <w:r w:rsidRPr="00092FC6">
        <w:rPr>
          <w:color w:val="FF0000"/>
        </w:rPr>
        <w:t xml:space="preserve"> : </w:t>
      </w:r>
      <w:r w:rsidRPr="00092FC6">
        <w:rPr>
          <w:b/>
          <w:bCs/>
          <w:color w:val="FF0000"/>
        </w:rPr>
        <w:t>la politique en matière de conflit</w:t>
      </w:r>
      <w:r w:rsidR="00F026BB">
        <w:rPr>
          <w:b/>
          <w:bCs/>
          <w:color w:val="FF0000"/>
        </w:rPr>
        <w:t>s</w:t>
      </w:r>
      <w:r w:rsidRPr="00092FC6">
        <w:rPr>
          <w:b/>
          <w:bCs/>
          <w:color w:val="FF0000"/>
        </w:rPr>
        <w:t xml:space="preserve"> d’intérêts doit être évaluée et réexaminée</w:t>
      </w:r>
      <w:r w:rsidRPr="00092FC6">
        <w:rPr>
          <w:color w:val="FF0000"/>
        </w:rPr>
        <w:t xml:space="preserve"> </w:t>
      </w:r>
      <w:r w:rsidRPr="00092FC6">
        <w:rPr>
          <w:b/>
          <w:bCs/>
          <w:color w:val="FF0000"/>
        </w:rPr>
        <w:t>périodiquement et au moins une fois par an</w:t>
      </w:r>
      <w:r w:rsidRPr="00092FC6">
        <w:t xml:space="preserve"> (ex. circonstances particulières ayant une incidence sur son contenu, comme par exemple une modification du cadre réglementaire, une fusion, etc. - vérification que la liste des conflits d’intérêts est toujours actuelle). Des mesures appropriées pour remédier à d'éventuelles défaillances détectées à cette occasion doivent être prises.</w:t>
      </w:r>
    </w:p>
    <w:p w14:paraId="465EB6F1" w14:textId="77777777" w:rsidR="008E09D6" w:rsidRDefault="0021291C" w:rsidP="0021291C">
      <w:pPr>
        <w:rPr>
          <w:lang w:val="nl-BE"/>
        </w:rPr>
      </w:pPr>
      <w:r w:rsidRPr="00092FC6">
        <w:t xml:space="preserve">Nous vous conseillons de </w:t>
      </w:r>
      <w:r w:rsidR="00EB565A" w:rsidRPr="00092FC6">
        <w:t xml:space="preserve">garder une preuve de </w:t>
      </w:r>
      <w:r w:rsidRPr="00092FC6">
        <w:t xml:space="preserve">l’évaluation </w:t>
      </w:r>
      <w:r w:rsidR="00EB565A" w:rsidRPr="00092FC6">
        <w:t xml:space="preserve">et du réexamen </w:t>
      </w:r>
      <w:r w:rsidRPr="00092FC6">
        <w:t>annuel ainsi que toute adaptation éventuelle</w:t>
      </w:r>
      <w:r w:rsidR="001E431C">
        <w:t xml:space="preserve">. </w:t>
      </w:r>
      <w:r w:rsidR="00B929EA" w:rsidRPr="00B929EA">
        <w:rPr>
          <w:lang w:val="nl-BE"/>
        </w:rPr>
        <w:t xml:space="preserve">Il est </w:t>
      </w:r>
      <w:r w:rsidR="008E09D6">
        <w:rPr>
          <w:lang w:val="nl-BE"/>
        </w:rPr>
        <w:t xml:space="preserve">indiqué </w:t>
      </w:r>
      <w:r w:rsidR="00B929EA" w:rsidRPr="00B929EA">
        <w:rPr>
          <w:lang w:val="nl-BE"/>
        </w:rPr>
        <w:t>de dater</w:t>
      </w:r>
      <w:r w:rsidR="008E09D6">
        <w:rPr>
          <w:lang w:val="nl-BE"/>
        </w:rPr>
        <w:t xml:space="preserve"> votre politique de gestion en matière de conflits d’intérêts</w:t>
      </w:r>
      <w:r w:rsidR="00B929EA" w:rsidRPr="00B929EA">
        <w:rPr>
          <w:lang w:val="nl-BE"/>
        </w:rPr>
        <w:t xml:space="preserve"> </w:t>
      </w:r>
      <w:r w:rsidR="008E09D6">
        <w:rPr>
          <w:lang w:val="nl-BE"/>
        </w:rPr>
        <w:t xml:space="preserve">(voir </w:t>
      </w:r>
      <w:r w:rsidR="008E09D6" w:rsidRPr="00B929EA">
        <w:rPr>
          <w:lang w:val="nl-BE"/>
        </w:rPr>
        <w:t>pied de page)</w:t>
      </w:r>
      <w:r w:rsidR="008E09D6">
        <w:rPr>
          <w:lang w:val="nl-BE"/>
        </w:rPr>
        <w:t xml:space="preserve"> </w:t>
      </w:r>
      <w:r w:rsidR="00B929EA" w:rsidRPr="00B929EA">
        <w:rPr>
          <w:lang w:val="nl-BE"/>
        </w:rPr>
        <w:t>et de conserver l'historique des versions précédentes</w:t>
      </w:r>
      <w:r w:rsidR="008E09D6">
        <w:rPr>
          <w:lang w:val="nl-BE"/>
        </w:rPr>
        <w:t>.</w:t>
      </w:r>
      <w:r w:rsidR="000015F1">
        <w:rPr>
          <w:lang w:val="nl-BE"/>
        </w:rPr>
        <w:t xml:space="preserve"> </w:t>
      </w:r>
    </w:p>
    <w:p w14:paraId="3E164027" w14:textId="1723757B" w:rsidR="0021291C" w:rsidRPr="003E5425" w:rsidRDefault="00EB565A" w:rsidP="0021291C">
      <w:r w:rsidRPr="00092FC6">
        <w:t>En cas de modification de votre politique en matière de conflits d’intérêts, le personnel de votre bureau ainsi que toute autre personne liée à votre bureau doit en être informé. Il convient également de garder la preuve que ces derniers ont été informés.</w:t>
      </w:r>
    </w:p>
    <w:p w14:paraId="1E115BDB" w14:textId="07ECDF82" w:rsidR="00092FC6" w:rsidRPr="00B929EA" w:rsidRDefault="00092FC6" w:rsidP="00092FC6">
      <w:pPr>
        <w:rPr>
          <w:u w:val="single"/>
        </w:rPr>
      </w:pPr>
      <w:r w:rsidRPr="00B929EA">
        <w:rPr>
          <w:u w:val="single"/>
        </w:rPr>
        <w:t>2. Registre des conflits d’intérêts</w:t>
      </w:r>
    </w:p>
    <w:p w14:paraId="7EE45869" w14:textId="50FC02F2" w:rsidR="00092FC6" w:rsidRDefault="000015F1" w:rsidP="00092FC6">
      <w:r>
        <w:t xml:space="preserve">Lorsqu’un conflit d’intérêts apparaît, il convient de le consigner dans le registre. Exemples : deux clients sont impliqués dans </w:t>
      </w:r>
      <w:r w:rsidR="008F7B4B">
        <w:t xml:space="preserve">un même sinistre, </w:t>
      </w:r>
      <w:r>
        <w:t xml:space="preserve"> un divorce, …..  </w:t>
      </w:r>
    </w:p>
    <w:p w14:paraId="1920A357" w14:textId="38E78942" w:rsidR="00092FC6" w:rsidRDefault="00092FC6" w:rsidP="00092FC6">
      <w:r w:rsidRPr="00F026BB">
        <w:t>Lorsqu’un nouveau conflit d’intérêt</w:t>
      </w:r>
      <w:r w:rsidR="00F026BB">
        <w:t>s</w:t>
      </w:r>
      <w:r w:rsidRPr="00F026BB">
        <w:t xml:space="preserve"> est consigné dans le registre, il faut vérifier si la problématique soulevée figure sur la liste des conflits d’intérêts potentiels</w:t>
      </w:r>
      <w:r w:rsidR="007C5301" w:rsidRPr="00F026BB">
        <w:t xml:space="preserve"> </w:t>
      </w:r>
      <w:r w:rsidRPr="00F026BB">
        <w:t>. Dans la négative, cette dernière doit être adaptée (voir point 2 de la politique en matière de conflits d’intérêts) .</w:t>
      </w:r>
    </w:p>
    <w:p w14:paraId="1427095D" w14:textId="7462D4AD" w:rsidR="00092FC6" w:rsidRPr="00092FC6" w:rsidRDefault="00092FC6" w:rsidP="00092FC6">
      <w:r w:rsidRPr="00092FC6">
        <w:t>Le registre doit</w:t>
      </w:r>
      <w:r w:rsidR="004467DD">
        <w:t xml:space="preserve"> </w:t>
      </w:r>
      <w:r w:rsidRPr="00092FC6">
        <w:t>être conservé en interne.</w:t>
      </w:r>
    </w:p>
    <w:p w14:paraId="4AEC702F" w14:textId="0976DD67" w:rsidR="0056061F" w:rsidRDefault="00092FC6" w:rsidP="0056061F">
      <w:pPr>
        <w:rPr>
          <w:rFonts w:ascii="Calibri" w:hAnsi="Calibri"/>
          <w:color w:val="auto"/>
          <w:lang w:val="nl-BE"/>
        </w:rPr>
      </w:pPr>
      <w:r w:rsidRPr="00F026BB">
        <w:rPr>
          <w:b/>
          <w:bCs/>
          <w:color w:val="FF0000"/>
        </w:rPr>
        <w:t>Attention</w:t>
      </w:r>
      <w:r w:rsidRPr="00F026BB">
        <w:rPr>
          <w:color w:val="FF0000"/>
        </w:rPr>
        <w:t xml:space="preserve"> : à intervalles fréquents et </w:t>
      </w:r>
      <w:r w:rsidRPr="00F026BB">
        <w:rPr>
          <w:b/>
          <w:bCs/>
          <w:color w:val="FF0000"/>
        </w:rPr>
        <w:t>au moins une fois par an,</w:t>
      </w:r>
      <w:r w:rsidR="00F026BB" w:rsidRPr="00F026BB">
        <w:rPr>
          <w:b/>
          <w:bCs/>
          <w:color w:val="FF0000"/>
        </w:rPr>
        <w:t xml:space="preserve"> les situations mentionnées dans le registre doivent être communiquées au(x) </w:t>
      </w:r>
      <w:r w:rsidR="000015F1" w:rsidRPr="00F026BB">
        <w:rPr>
          <w:b/>
          <w:bCs/>
          <w:color w:val="FF0000"/>
        </w:rPr>
        <w:t xml:space="preserve">responsable(s) </w:t>
      </w:r>
      <w:r w:rsidRPr="00F026BB">
        <w:rPr>
          <w:b/>
          <w:bCs/>
          <w:color w:val="FF0000"/>
        </w:rPr>
        <w:t xml:space="preserve">du bureau </w:t>
      </w:r>
      <w:r w:rsidR="00F026BB" w:rsidRPr="00F026BB">
        <w:rPr>
          <w:b/>
          <w:bCs/>
          <w:color w:val="FF0000"/>
        </w:rPr>
        <w:t>(rapport écrit) .</w:t>
      </w:r>
      <w:r w:rsidR="00F026BB">
        <w:rPr>
          <w:b/>
          <w:bCs/>
          <w:color w:val="FF0000"/>
        </w:rPr>
        <w:t xml:space="preserve"> </w:t>
      </w:r>
    </w:p>
    <w:p w14:paraId="0CD37941" w14:textId="76AD0E19" w:rsidR="003367B0" w:rsidRPr="003367B0" w:rsidRDefault="00092FC6" w:rsidP="003367B0">
      <w:r w:rsidRPr="00092FC6">
        <w:t xml:space="preserve">Nous vous conseillons de garder une preuve de </w:t>
      </w:r>
      <w:r w:rsidR="00F026BB">
        <w:t xml:space="preserve">cette communication </w:t>
      </w:r>
      <w:r w:rsidRPr="00092FC6">
        <w:t xml:space="preserve">(au minimum annuelle). Cette obligation peut se faire en même temps que l’évaluation et le réexamen au minimum annuel de la politique en matière de conflits d’intérêts (voir </w:t>
      </w:r>
      <w:r w:rsidR="00BC5393">
        <w:t>ci-dessus</w:t>
      </w:r>
      <w:r w:rsidRPr="00092FC6">
        <w:t>)</w:t>
      </w:r>
      <w:r w:rsidR="00F026BB">
        <w:t>.</w:t>
      </w:r>
      <w:r w:rsidRPr="00092FC6">
        <w:t xml:space="preserve"> </w:t>
      </w:r>
      <w:bookmarkStart w:id="0" w:name="_GoBack"/>
      <w:bookmarkEnd w:id="0"/>
    </w:p>
    <w:sectPr w:rsidR="003367B0" w:rsidRPr="003367B0" w:rsidSect="00C56091">
      <w:headerReference w:type="even" r:id="rId8"/>
      <w:headerReference w:type="default" r:id="rId9"/>
      <w:footerReference w:type="even" r:id="rId10"/>
      <w:footerReference w:type="default" r:id="rId11"/>
      <w:headerReference w:type="first" r:id="rId12"/>
      <w:footerReference w:type="first" r:id="rId13"/>
      <w:pgSz w:w="11906" w:h="16838" w:code="9"/>
      <w:pgMar w:top="2951" w:right="851" w:bottom="2268"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0A992" w14:textId="77777777" w:rsidR="00343E8E" w:rsidRDefault="00343E8E" w:rsidP="00D65336">
      <w:pPr>
        <w:spacing w:after="0" w:line="240" w:lineRule="auto"/>
      </w:pPr>
      <w:r>
        <w:separator/>
      </w:r>
    </w:p>
  </w:endnote>
  <w:endnote w:type="continuationSeparator" w:id="0">
    <w:p w14:paraId="01E7D29F" w14:textId="77777777" w:rsidR="00343E8E" w:rsidRDefault="00343E8E" w:rsidP="00D6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A402" w14:textId="77777777" w:rsidR="00F026BB" w:rsidRDefault="00F026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4EA3D" w14:textId="77777777" w:rsidR="00050A88" w:rsidRPr="000718E2" w:rsidRDefault="00F54980" w:rsidP="00C56091">
    <w:pPr>
      <w:pStyle w:val="Titre"/>
    </w:pPr>
    <w:r>
      <w:rPr>
        <w:noProof/>
        <w:lang w:eastAsia="fr-BE"/>
      </w:rPr>
      <w:drawing>
        <wp:anchor distT="0" distB="0" distL="114300" distR="114300" simplePos="0" relativeHeight="251658752" behindDoc="1" locked="0" layoutInCell="1" allowOverlap="1" wp14:anchorId="206C5252" wp14:editId="769EDF77">
          <wp:simplePos x="0" y="0"/>
          <wp:positionH relativeFrom="page">
            <wp:align>left</wp:align>
          </wp:positionH>
          <wp:positionV relativeFrom="paragraph">
            <wp:posOffset>-1219200</wp:posOffset>
          </wp:positionV>
          <wp:extent cx="7562850" cy="1914525"/>
          <wp:effectExtent l="0" t="0" r="0" b="9525"/>
          <wp:wrapNone/>
          <wp:docPr id="23" name="Image 23"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ED-D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8E2">
      <w:rPr>
        <w:noProof/>
        <w:lang w:eastAsia="fr-BE"/>
      </w:rPr>
      <mc:AlternateContent>
        <mc:Choice Requires="wps">
          <w:drawing>
            <wp:anchor distT="0" distB="0" distL="114300" distR="114300" simplePos="0" relativeHeight="251657728" behindDoc="0" locked="0" layoutInCell="1" allowOverlap="1" wp14:anchorId="47EFC39A" wp14:editId="542FD006">
              <wp:simplePos x="0" y="0"/>
              <wp:positionH relativeFrom="column">
                <wp:posOffset>1183640</wp:posOffset>
              </wp:positionH>
              <wp:positionV relativeFrom="paragraph">
                <wp:posOffset>-73660</wp:posOffset>
              </wp:positionV>
              <wp:extent cx="4124325" cy="0"/>
              <wp:effectExtent l="9525" t="13970" r="9525" b="508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ADCD1" id="_x0000_t32" coordsize="21600,21600" o:spt="32" o:oned="t" path="m,l21600,21600e" filled="f">
              <v:path arrowok="t" fillok="f" o:connecttype="none"/>
              <o:lock v:ext="edit" shapetype="t"/>
            </v:shapetype>
            <v:shape id="AutoShape 20" o:spid="_x0000_s1026" type="#_x0000_t32" style="position:absolute;margin-left:93.2pt;margin-top:-5.8pt;width:32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" strokecolor="#00b0f0"/>
          </w:pict>
        </mc:Fallback>
      </mc:AlternateContent>
    </w:r>
    <w:r w:rsidR="00050A88" w:rsidRPr="000718E2">
      <w:t>FEPRABEL | Union professionnelle reconnue | 40, Avenue Albert Elisabeth | 1200 Bruxelles</w:t>
    </w:r>
    <w:r w:rsidR="00050A88" w:rsidRPr="000718E2">
      <w:br/>
    </w:r>
    <w:r w:rsidR="00050A88" w:rsidRPr="000718E2">
      <w:rPr>
        <w:rStyle w:val="Titre3Car"/>
      </w:rPr>
      <w:t xml:space="preserve">Tél: 02/743.25.60 - Fax: 02/735.44.58 | </w:t>
    </w:r>
    <w:hyperlink r:id="rId2" w:history="1">
      <w:r w:rsidR="00050A88" w:rsidRPr="000718E2">
        <w:rPr>
          <w:rStyle w:val="Lienhypertexte"/>
          <w:szCs w:val="26"/>
        </w:rPr>
        <w:t>contact@feprabel.be</w:t>
      </w:r>
    </w:hyperlink>
    <w:r w:rsidR="00050A88" w:rsidRPr="000718E2">
      <w:rPr>
        <w:rStyle w:val="Titre3Car"/>
      </w:rPr>
      <w:t xml:space="preserve">| </w:t>
    </w:r>
    <w:hyperlink r:id="rId3" w:history="1">
      <w:r w:rsidR="00050A88" w:rsidRPr="000718E2">
        <w:rPr>
          <w:rStyle w:val="Titre3Car"/>
        </w:rPr>
        <w:t>www.feprabel.be</w:t>
      </w:r>
    </w:hyperlink>
    <w:r w:rsidR="00050A88" w:rsidRPr="000718E2">
      <w:rPr>
        <w:rStyle w:val="Titre3Car"/>
      </w:rPr>
      <w:br/>
      <w:t>Numéro d’entreprise : 0406.577.280 | Compte bancaire : 068-2427563-68</w:t>
    </w:r>
  </w:p>
  <w:p w14:paraId="404AFBCE" w14:textId="77777777" w:rsidR="00050A88" w:rsidRPr="00C56091" w:rsidRDefault="00050A88" w:rsidP="00C56091">
    <w:pPr>
      <w:pStyle w:val="Pieddepage"/>
      <w:rPr>
        <w:rStyle w:val="Titre3Car"/>
        <w:rFonts w:eastAsia="Calibri"/>
        <w:bCs w:val="0"/>
        <w:color w:val="80808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073D" w14:textId="77777777" w:rsidR="00F026BB" w:rsidRDefault="00F026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056E9" w14:textId="77777777" w:rsidR="00343E8E" w:rsidRDefault="00343E8E" w:rsidP="00D65336">
      <w:pPr>
        <w:spacing w:after="0" w:line="240" w:lineRule="auto"/>
      </w:pPr>
      <w:r>
        <w:separator/>
      </w:r>
    </w:p>
  </w:footnote>
  <w:footnote w:type="continuationSeparator" w:id="0">
    <w:p w14:paraId="16BDC88E" w14:textId="77777777" w:rsidR="00343E8E" w:rsidRDefault="00343E8E" w:rsidP="00D65336">
      <w:pPr>
        <w:spacing w:after="0" w:line="240" w:lineRule="auto"/>
      </w:pPr>
      <w:r>
        <w:continuationSeparator/>
      </w:r>
    </w:p>
  </w:footnote>
  <w:footnote w:id="1">
    <w:p w14:paraId="5374787F" w14:textId="77777777" w:rsidR="00532AA4" w:rsidRPr="00532AA4" w:rsidRDefault="00532AA4" w:rsidP="00532AA4">
      <w:pPr>
        <w:rPr>
          <w:sz w:val="16"/>
          <w:szCs w:val="16"/>
        </w:rPr>
      </w:pPr>
      <w:r>
        <w:rPr>
          <w:rStyle w:val="Appelnotedebasdep"/>
        </w:rPr>
        <w:footnoteRef/>
      </w:r>
      <w:r>
        <w:t xml:space="preserve"> </w:t>
      </w:r>
      <w:r w:rsidRPr="00532AA4">
        <w:rPr>
          <w:sz w:val="16"/>
          <w:szCs w:val="16"/>
        </w:rPr>
        <w:t xml:space="preserve">Liste non limitative des personnes liées: </w:t>
      </w:r>
    </w:p>
    <w:p w14:paraId="4DFF282B" w14:textId="0994A719" w:rsidR="00532AA4" w:rsidRDefault="00532AA4" w:rsidP="00532AA4">
      <w:pPr>
        <w:jc w:val="left"/>
      </w:pPr>
      <w:r w:rsidRPr="00532AA4">
        <w:rPr>
          <w:sz w:val="16"/>
          <w:szCs w:val="16"/>
        </w:rPr>
        <w:t>- les administrateurs;</w:t>
      </w:r>
      <w:r w:rsidRPr="00532AA4">
        <w:rPr>
          <w:sz w:val="16"/>
          <w:szCs w:val="16"/>
        </w:rPr>
        <w:br/>
        <w:t>- les gérants;</w:t>
      </w:r>
      <w:r w:rsidRPr="00532AA4">
        <w:rPr>
          <w:sz w:val="16"/>
          <w:szCs w:val="16"/>
        </w:rPr>
        <w:br/>
        <w:t>- les managers, les directeurs, etc.; </w:t>
      </w:r>
      <w:r w:rsidRPr="00532AA4">
        <w:rPr>
          <w:sz w:val="16"/>
          <w:szCs w:val="16"/>
        </w:rPr>
        <w:br/>
        <w:t>- toute personne qui exerce directement ou indirectement un contrôle sur la société;</w:t>
      </w:r>
      <w:r w:rsidRPr="00532AA4">
        <w:rPr>
          <w:sz w:val="16"/>
          <w:szCs w:val="16"/>
        </w:rPr>
        <w:br/>
        <w:t>- les responsables de la distribution (RD);</w:t>
      </w:r>
      <w:r w:rsidRPr="00532AA4">
        <w:rPr>
          <w:sz w:val="16"/>
          <w:szCs w:val="16"/>
        </w:rPr>
        <w:br/>
        <w:t>- les personnes en contact avec le public (PCP);</w:t>
      </w:r>
      <w:r w:rsidRPr="00532AA4">
        <w:rPr>
          <w:sz w:val="16"/>
          <w:szCs w:val="16"/>
        </w:rPr>
        <w:br/>
        <w:t xml:space="preserve">- les employés; </w:t>
      </w:r>
      <w:r w:rsidRPr="00532AA4">
        <w:rPr>
          <w:sz w:val="16"/>
          <w:szCs w:val="16"/>
        </w:rPr>
        <w:br/>
        <w:t xml:space="preserve">- les sous-agents.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4460" w14:textId="77777777" w:rsidR="00F026BB" w:rsidRDefault="00F026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9944" w14:textId="77777777" w:rsidR="00050A88" w:rsidRDefault="00F54980">
    <w:pPr>
      <w:pStyle w:val="En-tte"/>
    </w:pPr>
    <w:r>
      <w:rPr>
        <w:noProof/>
        <w:lang w:eastAsia="fr-BE"/>
      </w:rPr>
      <w:drawing>
        <wp:anchor distT="0" distB="0" distL="114300" distR="114300" simplePos="0" relativeHeight="251656704" behindDoc="1" locked="0" layoutInCell="1" allowOverlap="1" wp14:anchorId="76F2B03E" wp14:editId="57603208">
          <wp:simplePos x="0" y="0"/>
          <wp:positionH relativeFrom="column">
            <wp:posOffset>-539750</wp:posOffset>
          </wp:positionH>
          <wp:positionV relativeFrom="paragraph">
            <wp:posOffset>-459740</wp:posOffset>
          </wp:positionV>
          <wp:extent cx="7571105" cy="1915160"/>
          <wp:effectExtent l="0" t="0" r="0" b="0"/>
          <wp:wrapThrough wrapText="bothSides">
            <wp:wrapPolygon edited="0">
              <wp:start x="0" y="0"/>
              <wp:lineTo x="0" y="21485"/>
              <wp:lineTo x="21522" y="21485"/>
              <wp:lineTo x="21522" y="0"/>
              <wp:lineTo x="0" y="0"/>
            </wp:wrapPolygon>
          </wp:wrapThrough>
          <wp:docPr id="10" name="Image 10" descr="ENTETE-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TETE-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F91AE" w14:textId="77777777" w:rsidR="00050A88" w:rsidRDefault="00050A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F4E8" w14:textId="77777777" w:rsidR="00F026BB" w:rsidRDefault="00F026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50B8"/>
    <w:multiLevelType w:val="hybridMultilevel"/>
    <w:tmpl w:val="337A5DA8"/>
    <w:lvl w:ilvl="0" w:tplc="F5986A2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C2C7C"/>
    <w:multiLevelType w:val="hybridMultilevel"/>
    <w:tmpl w:val="A60E17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AE27DE"/>
    <w:multiLevelType w:val="hybridMultilevel"/>
    <w:tmpl w:val="77A2F7F6"/>
    <w:lvl w:ilvl="0" w:tplc="080C000B">
      <w:start w:val="1"/>
      <w:numFmt w:val="bullet"/>
      <w:lvlText w:val=""/>
      <w:lvlJc w:val="left"/>
      <w:pPr>
        <w:ind w:left="2496" w:hanging="360"/>
      </w:pPr>
      <w:rPr>
        <w:rFonts w:ascii="Wingdings" w:hAnsi="Wingdings" w:hint="default"/>
      </w:rPr>
    </w:lvl>
    <w:lvl w:ilvl="1" w:tplc="080C0003" w:tentative="1">
      <w:start w:val="1"/>
      <w:numFmt w:val="bullet"/>
      <w:lvlText w:val="o"/>
      <w:lvlJc w:val="left"/>
      <w:pPr>
        <w:ind w:left="3216" w:hanging="360"/>
      </w:pPr>
      <w:rPr>
        <w:rFonts w:ascii="Courier New" w:hAnsi="Courier New" w:cs="Courier New" w:hint="default"/>
      </w:rPr>
    </w:lvl>
    <w:lvl w:ilvl="2" w:tplc="080C0005" w:tentative="1">
      <w:start w:val="1"/>
      <w:numFmt w:val="bullet"/>
      <w:lvlText w:val=""/>
      <w:lvlJc w:val="left"/>
      <w:pPr>
        <w:ind w:left="3936" w:hanging="360"/>
      </w:pPr>
      <w:rPr>
        <w:rFonts w:ascii="Wingdings" w:hAnsi="Wingdings" w:hint="default"/>
      </w:rPr>
    </w:lvl>
    <w:lvl w:ilvl="3" w:tplc="080C0001" w:tentative="1">
      <w:start w:val="1"/>
      <w:numFmt w:val="bullet"/>
      <w:lvlText w:val=""/>
      <w:lvlJc w:val="left"/>
      <w:pPr>
        <w:ind w:left="4656" w:hanging="360"/>
      </w:pPr>
      <w:rPr>
        <w:rFonts w:ascii="Symbol" w:hAnsi="Symbol" w:hint="default"/>
      </w:rPr>
    </w:lvl>
    <w:lvl w:ilvl="4" w:tplc="080C0003" w:tentative="1">
      <w:start w:val="1"/>
      <w:numFmt w:val="bullet"/>
      <w:lvlText w:val="o"/>
      <w:lvlJc w:val="left"/>
      <w:pPr>
        <w:ind w:left="5376" w:hanging="360"/>
      </w:pPr>
      <w:rPr>
        <w:rFonts w:ascii="Courier New" w:hAnsi="Courier New" w:cs="Courier New" w:hint="default"/>
      </w:rPr>
    </w:lvl>
    <w:lvl w:ilvl="5" w:tplc="080C0005" w:tentative="1">
      <w:start w:val="1"/>
      <w:numFmt w:val="bullet"/>
      <w:lvlText w:val=""/>
      <w:lvlJc w:val="left"/>
      <w:pPr>
        <w:ind w:left="6096" w:hanging="360"/>
      </w:pPr>
      <w:rPr>
        <w:rFonts w:ascii="Wingdings" w:hAnsi="Wingdings" w:hint="default"/>
      </w:rPr>
    </w:lvl>
    <w:lvl w:ilvl="6" w:tplc="080C0001" w:tentative="1">
      <w:start w:val="1"/>
      <w:numFmt w:val="bullet"/>
      <w:lvlText w:val=""/>
      <w:lvlJc w:val="left"/>
      <w:pPr>
        <w:ind w:left="6816" w:hanging="360"/>
      </w:pPr>
      <w:rPr>
        <w:rFonts w:ascii="Symbol" w:hAnsi="Symbol" w:hint="default"/>
      </w:rPr>
    </w:lvl>
    <w:lvl w:ilvl="7" w:tplc="080C0003" w:tentative="1">
      <w:start w:val="1"/>
      <w:numFmt w:val="bullet"/>
      <w:lvlText w:val="o"/>
      <w:lvlJc w:val="left"/>
      <w:pPr>
        <w:ind w:left="7536" w:hanging="360"/>
      </w:pPr>
      <w:rPr>
        <w:rFonts w:ascii="Courier New" w:hAnsi="Courier New" w:cs="Courier New" w:hint="default"/>
      </w:rPr>
    </w:lvl>
    <w:lvl w:ilvl="8" w:tplc="080C0005" w:tentative="1">
      <w:start w:val="1"/>
      <w:numFmt w:val="bullet"/>
      <w:lvlText w:val=""/>
      <w:lvlJc w:val="left"/>
      <w:pPr>
        <w:ind w:left="8256" w:hanging="360"/>
      </w:pPr>
      <w:rPr>
        <w:rFonts w:ascii="Wingdings" w:hAnsi="Wingdings" w:hint="default"/>
      </w:rPr>
    </w:lvl>
  </w:abstractNum>
  <w:abstractNum w:abstractNumId="3" w15:restartNumberingAfterBreak="0">
    <w:nsid w:val="0D2D2208"/>
    <w:multiLevelType w:val="hybridMultilevel"/>
    <w:tmpl w:val="68FE5A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D51013A"/>
    <w:multiLevelType w:val="hybridMultilevel"/>
    <w:tmpl w:val="8B92EB9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0F1C5214"/>
    <w:multiLevelType w:val="hybridMultilevel"/>
    <w:tmpl w:val="9C783B1A"/>
    <w:lvl w:ilvl="0" w:tplc="20107152">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6" w15:restartNumberingAfterBreak="0">
    <w:nsid w:val="173039B5"/>
    <w:multiLevelType w:val="hybridMultilevel"/>
    <w:tmpl w:val="43EE4CA0"/>
    <w:lvl w:ilvl="0" w:tplc="A4861DD2">
      <w:numFmt w:val="bullet"/>
      <w:lvlText w:val="-"/>
      <w:lvlJc w:val="left"/>
      <w:pPr>
        <w:ind w:left="360" w:hanging="360"/>
      </w:pPr>
      <w:rPr>
        <w:rFonts w:ascii="Verdana" w:eastAsia="Calibri" w:hAnsi="Verdana"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1ADF1964"/>
    <w:multiLevelType w:val="hybridMultilevel"/>
    <w:tmpl w:val="60923E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C371E1B"/>
    <w:multiLevelType w:val="hybridMultilevel"/>
    <w:tmpl w:val="28E89356"/>
    <w:lvl w:ilvl="0" w:tplc="A056B1F2">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05048D3"/>
    <w:multiLevelType w:val="hybridMultilevel"/>
    <w:tmpl w:val="A3568FA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33D1325"/>
    <w:multiLevelType w:val="hybridMultilevel"/>
    <w:tmpl w:val="37B23594"/>
    <w:lvl w:ilvl="0" w:tplc="040C0001">
      <w:start w:val="1"/>
      <w:numFmt w:val="bullet"/>
      <w:lvlText w:val=""/>
      <w:lvlJc w:val="left"/>
      <w:pPr>
        <w:tabs>
          <w:tab w:val="num" w:pos="420"/>
        </w:tabs>
        <w:ind w:left="420" w:hanging="360"/>
      </w:pPr>
      <w:rPr>
        <w:rFonts w:ascii="Symbol" w:hAnsi="Symbo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235E7339"/>
    <w:multiLevelType w:val="hybridMultilevel"/>
    <w:tmpl w:val="B7A47E0C"/>
    <w:lvl w:ilvl="0" w:tplc="5D4C8A8C">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7F351A4"/>
    <w:multiLevelType w:val="hybridMultilevel"/>
    <w:tmpl w:val="A1C233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A652344"/>
    <w:multiLevelType w:val="hybridMultilevel"/>
    <w:tmpl w:val="AC78F074"/>
    <w:lvl w:ilvl="0" w:tplc="0518D4BC">
      <w:start w:val="1"/>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35081F2F"/>
    <w:multiLevelType w:val="hybridMultilevel"/>
    <w:tmpl w:val="1F1005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5CC0769"/>
    <w:multiLevelType w:val="hybridMultilevel"/>
    <w:tmpl w:val="01847A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85D73F1"/>
    <w:multiLevelType w:val="hybridMultilevel"/>
    <w:tmpl w:val="84E6D628"/>
    <w:lvl w:ilvl="0" w:tplc="31145734">
      <w:start w:val="1"/>
      <w:numFmt w:val="bullet"/>
      <w:pStyle w:val="Paragraphedeliste"/>
      <w:lvlText w:val=""/>
      <w:lvlJc w:val="left"/>
      <w:pPr>
        <w:ind w:left="502" w:hanging="360"/>
      </w:pPr>
      <w:rPr>
        <w:rFonts w:ascii="Symbol" w:hAnsi="Symbol" w:hint="default"/>
      </w:rPr>
    </w:lvl>
    <w:lvl w:ilvl="1" w:tplc="08130017">
      <w:start w:val="1"/>
      <w:numFmt w:val="lowerLetter"/>
      <w:lvlText w:val="%2)"/>
      <w:lvlJc w:val="left"/>
      <w:pPr>
        <w:ind w:left="1516" w:hanging="360"/>
      </w:pPr>
      <w:rPr>
        <w:rFonts w:hint="default"/>
      </w:rPr>
    </w:lvl>
    <w:lvl w:ilvl="2" w:tplc="08130005">
      <w:start w:val="1"/>
      <w:numFmt w:val="bullet"/>
      <w:lvlText w:val=""/>
      <w:lvlJc w:val="left"/>
      <w:pPr>
        <w:ind w:left="2236" w:hanging="360"/>
      </w:pPr>
      <w:rPr>
        <w:rFonts w:ascii="Wingdings" w:hAnsi="Wingdings" w:hint="default"/>
      </w:rPr>
    </w:lvl>
    <w:lvl w:ilvl="3" w:tplc="08130001" w:tentative="1">
      <w:start w:val="1"/>
      <w:numFmt w:val="bullet"/>
      <w:lvlText w:val=""/>
      <w:lvlJc w:val="left"/>
      <w:pPr>
        <w:ind w:left="2956" w:hanging="360"/>
      </w:pPr>
      <w:rPr>
        <w:rFonts w:ascii="Symbol" w:hAnsi="Symbol" w:hint="default"/>
      </w:rPr>
    </w:lvl>
    <w:lvl w:ilvl="4" w:tplc="08130003" w:tentative="1">
      <w:start w:val="1"/>
      <w:numFmt w:val="bullet"/>
      <w:lvlText w:val="o"/>
      <w:lvlJc w:val="left"/>
      <w:pPr>
        <w:ind w:left="3676" w:hanging="360"/>
      </w:pPr>
      <w:rPr>
        <w:rFonts w:ascii="Courier New" w:hAnsi="Courier New" w:cs="Courier New" w:hint="default"/>
      </w:rPr>
    </w:lvl>
    <w:lvl w:ilvl="5" w:tplc="08130005" w:tentative="1">
      <w:start w:val="1"/>
      <w:numFmt w:val="bullet"/>
      <w:lvlText w:val=""/>
      <w:lvlJc w:val="left"/>
      <w:pPr>
        <w:ind w:left="4396" w:hanging="360"/>
      </w:pPr>
      <w:rPr>
        <w:rFonts w:ascii="Wingdings" w:hAnsi="Wingdings" w:hint="default"/>
      </w:rPr>
    </w:lvl>
    <w:lvl w:ilvl="6" w:tplc="08130001" w:tentative="1">
      <w:start w:val="1"/>
      <w:numFmt w:val="bullet"/>
      <w:lvlText w:val=""/>
      <w:lvlJc w:val="left"/>
      <w:pPr>
        <w:ind w:left="5116" w:hanging="360"/>
      </w:pPr>
      <w:rPr>
        <w:rFonts w:ascii="Symbol" w:hAnsi="Symbol" w:hint="default"/>
      </w:rPr>
    </w:lvl>
    <w:lvl w:ilvl="7" w:tplc="08130003" w:tentative="1">
      <w:start w:val="1"/>
      <w:numFmt w:val="bullet"/>
      <w:lvlText w:val="o"/>
      <w:lvlJc w:val="left"/>
      <w:pPr>
        <w:ind w:left="5836" w:hanging="360"/>
      </w:pPr>
      <w:rPr>
        <w:rFonts w:ascii="Courier New" w:hAnsi="Courier New" w:cs="Courier New" w:hint="default"/>
      </w:rPr>
    </w:lvl>
    <w:lvl w:ilvl="8" w:tplc="08130005" w:tentative="1">
      <w:start w:val="1"/>
      <w:numFmt w:val="bullet"/>
      <w:lvlText w:val=""/>
      <w:lvlJc w:val="left"/>
      <w:pPr>
        <w:ind w:left="6556" w:hanging="360"/>
      </w:pPr>
      <w:rPr>
        <w:rFonts w:ascii="Wingdings" w:hAnsi="Wingdings" w:hint="default"/>
      </w:rPr>
    </w:lvl>
  </w:abstractNum>
  <w:abstractNum w:abstractNumId="17" w15:restartNumberingAfterBreak="0">
    <w:nsid w:val="393C7AFD"/>
    <w:multiLevelType w:val="hybridMultilevel"/>
    <w:tmpl w:val="2F8A2E7A"/>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9DF5F83"/>
    <w:multiLevelType w:val="hybridMultilevel"/>
    <w:tmpl w:val="BF56E8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C0D07AE"/>
    <w:multiLevelType w:val="hybridMultilevel"/>
    <w:tmpl w:val="B7A6CDB0"/>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2491BA7"/>
    <w:multiLevelType w:val="hybridMultilevel"/>
    <w:tmpl w:val="2B1093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5A22876"/>
    <w:multiLevelType w:val="hybridMultilevel"/>
    <w:tmpl w:val="7B863B4C"/>
    <w:lvl w:ilvl="0" w:tplc="C49C283A">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7553FA5"/>
    <w:multiLevelType w:val="hybridMultilevel"/>
    <w:tmpl w:val="9F9E0660"/>
    <w:lvl w:ilvl="0" w:tplc="0518D4BC">
      <w:start w:val="1"/>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3" w15:restartNumberingAfterBreak="0">
    <w:nsid w:val="475E2D59"/>
    <w:multiLevelType w:val="hybridMultilevel"/>
    <w:tmpl w:val="DA045E2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494E6899"/>
    <w:multiLevelType w:val="hybridMultilevel"/>
    <w:tmpl w:val="273C7C1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4B971D8E"/>
    <w:multiLevelType w:val="hybridMultilevel"/>
    <w:tmpl w:val="3170E6DA"/>
    <w:lvl w:ilvl="0" w:tplc="080C0001">
      <w:start w:val="1"/>
      <w:numFmt w:val="bullet"/>
      <w:lvlText w:val=""/>
      <w:lvlJc w:val="left"/>
      <w:pPr>
        <w:ind w:left="1211" w:hanging="360"/>
      </w:pPr>
      <w:rPr>
        <w:rFonts w:ascii="Symbol" w:hAnsi="Symbol"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26" w15:restartNumberingAfterBreak="0">
    <w:nsid w:val="5BFA49F9"/>
    <w:multiLevelType w:val="hybridMultilevel"/>
    <w:tmpl w:val="2F342AA0"/>
    <w:lvl w:ilvl="0" w:tplc="97425A72">
      <w:start w:val="1"/>
      <w:numFmt w:val="bullet"/>
      <w:lvlText w:val="-"/>
      <w:lvlJc w:val="left"/>
      <w:pPr>
        <w:tabs>
          <w:tab w:val="num" w:pos="720"/>
        </w:tabs>
        <w:ind w:left="720" w:hanging="360"/>
      </w:pPr>
      <w:rPr>
        <w:rFonts w:ascii="Tahoma" w:eastAsia="Times New Roman" w:hAnsi="Tahoma" w:cs="Tahoma" w:hint="default"/>
        <w:b w:val="0"/>
        <w:i w:val="0"/>
        <w:sz w:val="16"/>
        <w:szCs w:val="16"/>
        <w:u w:val="none"/>
      </w:rPr>
    </w:lvl>
    <w:lvl w:ilvl="1" w:tplc="E85E14EA">
      <w:start w:val="1"/>
      <w:numFmt w:val="bullet"/>
      <w:lvlText w:val="-"/>
      <w:lvlJc w:val="left"/>
      <w:pPr>
        <w:tabs>
          <w:tab w:val="num" w:pos="720"/>
        </w:tabs>
        <w:ind w:left="720" w:hanging="360"/>
      </w:pPr>
      <w:rPr>
        <w:rFonts w:ascii="Tahoma" w:hAnsi="Tahoma" w:hint="default"/>
        <w:b w:val="0"/>
        <w:i w:val="0"/>
        <w:sz w:val="18"/>
        <w:szCs w:val="18"/>
        <w:u w:val="none"/>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638B0C39"/>
    <w:multiLevelType w:val="hybridMultilevel"/>
    <w:tmpl w:val="D5383F0A"/>
    <w:lvl w:ilvl="0" w:tplc="0518D4BC">
      <w:start w:val="1"/>
      <w:numFmt w:val="bullet"/>
      <w:lvlText w:val="-"/>
      <w:lvlJc w:val="left"/>
      <w:pPr>
        <w:ind w:left="1776" w:hanging="360"/>
      </w:pPr>
      <w:rPr>
        <w:rFonts w:ascii="Arial" w:eastAsia="Times New Roman" w:hAnsi="Arial" w:cs="Aria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8" w15:restartNumberingAfterBreak="0">
    <w:nsid w:val="6C891C08"/>
    <w:multiLevelType w:val="hybridMultilevel"/>
    <w:tmpl w:val="1ADAA13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15:restartNumberingAfterBreak="0">
    <w:nsid w:val="724E5A01"/>
    <w:multiLevelType w:val="hybridMultilevel"/>
    <w:tmpl w:val="665068B0"/>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323474D"/>
    <w:multiLevelType w:val="hybridMultilevel"/>
    <w:tmpl w:val="CADE1C6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75627EB9"/>
    <w:multiLevelType w:val="hybridMultilevel"/>
    <w:tmpl w:val="AD0294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6DF21BE"/>
    <w:multiLevelType w:val="hybridMultilevel"/>
    <w:tmpl w:val="628867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86F1946"/>
    <w:multiLevelType w:val="hybridMultilevel"/>
    <w:tmpl w:val="54D61212"/>
    <w:lvl w:ilvl="0" w:tplc="B39866F6">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A4A4A61"/>
    <w:multiLevelType w:val="hybridMultilevel"/>
    <w:tmpl w:val="59FC6D26"/>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26"/>
  </w:num>
  <w:num w:numId="5">
    <w:abstractNumId w:val="0"/>
  </w:num>
  <w:num w:numId="6">
    <w:abstractNumId w:val="14"/>
  </w:num>
  <w:num w:numId="7">
    <w:abstractNumId w:val="8"/>
  </w:num>
  <w:num w:numId="8">
    <w:abstractNumId w:val="19"/>
  </w:num>
  <w:num w:numId="9">
    <w:abstractNumId w:val="27"/>
  </w:num>
  <w:num w:numId="10">
    <w:abstractNumId w:val="2"/>
  </w:num>
  <w:num w:numId="11">
    <w:abstractNumId w:val="11"/>
  </w:num>
  <w:num w:numId="12">
    <w:abstractNumId w:val="29"/>
  </w:num>
  <w:num w:numId="13">
    <w:abstractNumId w:val="16"/>
  </w:num>
  <w:num w:numId="14">
    <w:abstractNumId w:val="20"/>
  </w:num>
  <w:num w:numId="15">
    <w:abstractNumId w:val="3"/>
  </w:num>
  <w:num w:numId="16">
    <w:abstractNumId w:val="18"/>
  </w:num>
  <w:num w:numId="17">
    <w:abstractNumId w:val="25"/>
  </w:num>
  <w:num w:numId="18">
    <w:abstractNumId w:val="33"/>
  </w:num>
  <w:num w:numId="19">
    <w:abstractNumId w:val="17"/>
  </w:num>
  <w:num w:numId="20">
    <w:abstractNumId w:val="21"/>
  </w:num>
  <w:num w:numId="21">
    <w:abstractNumId w:val="34"/>
  </w:num>
  <w:num w:numId="22">
    <w:abstractNumId w:val="12"/>
  </w:num>
  <w:num w:numId="23">
    <w:abstractNumId w:val="6"/>
  </w:num>
  <w:num w:numId="24">
    <w:abstractNumId w:val="9"/>
  </w:num>
  <w:num w:numId="25">
    <w:abstractNumId w:val="23"/>
  </w:num>
  <w:num w:numId="26">
    <w:abstractNumId w:val="30"/>
  </w:num>
  <w:num w:numId="27">
    <w:abstractNumId w:val="31"/>
  </w:num>
  <w:num w:numId="28">
    <w:abstractNumId w:val="28"/>
  </w:num>
  <w:num w:numId="29">
    <w:abstractNumId w:val="24"/>
  </w:num>
  <w:num w:numId="30">
    <w:abstractNumId w:val="32"/>
  </w:num>
  <w:num w:numId="31">
    <w:abstractNumId w:val="1"/>
  </w:num>
  <w:num w:numId="32">
    <w:abstractNumId w:val="15"/>
  </w:num>
  <w:num w:numId="33">
    <w:abstractNumId w:val="22"/>
  </w:num>
  <w:num w:numId="34">
    <w:abstractNumId w:val="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36"/>
    <w:rsid w:val="000015F1"/>
    <w:rsid w:val="00005B6A"/>
    <w:rsid w:val="000175EA"/>
    <w:rsid w:val="0002482D"/>
    <w:rsid w:val="00035473"/>
    <w:rsid w:val="00035A3C"/>
    <w:rsid w:val="00050A88"/>
    <w:rsid w:val="00052BA6"/>
    <w:rsid w:val="00063EA9"/>
    <w:rsid w:val="000731CC"/>
    <w:rsid w:val="00092FC6"/>
    <w:rsid w:val="000A30D1"/>
    <w:rsid w:val="000A4260"/>
    <w:rsid w:val="000B0DAA"/>
    <w:rsid w:val="000B3363"/>
    <w:rsid w:val="000D2B55"/>
    <w:rsid w:val="000D783A"/>
    <w:rsid w:val="000D7E08"/>
    <w:rsid w:val="000E0BC0"/>
    <w:rsid w:val="000F18BD"/>
    <w:rsid w:val="00110E0F"/>
    <w:rsid w:val="001118B5"/>
    <w:rsid w:val="001120A3"/>
    <w:rsid w:val="001124A4"/>
    <w:rsid w:val="001165E8"/>
    <w:rsid w:val="00120516"/>
    <w:rsid w:val="00126FF7"/>
    <w:rsid w:val="0013603B"/>
    <w:rsid w:val="0015417E"/>
    <w:rsid w:val="0017695E"/>
    <w:rsid w:val="00184773"/>
    <w:rsid w:val="0018739E"/>
    <w:rsid w:val="001947C1"/>
    <w:rsid w:val="001B44BA"/>
    <w:rsid w:val="001C3407"/>
    <w:rsid w:val="001D2881"/>
    <w:rsid w:val="001E15AC"/>
    <w:rsid w:val="001E431C"/>
    <w:rsid w:val="001E784D"/>
    <w:rsid w:val="0021291C"/>
    <w:rsid w:val="00220993"/>
    <w:rsid w:val="00225EC2"/>
    <w:rsid w:val="00232A32"/>
    <w:rsid w:val="00233A8A"/>
    <w:rsid w:val="00236B90"/>
    <w:rsid w:val="00237A2B"/>
    <w:rsid w:val="002454E1"/>
    <w:rsid w:val="00267DAE"/>
    <w:rsid w:val="002821C7"/>
    <w:rsid w:val="002A3E5E"/>
    <w:rsid w:val="002B4C78"/>
    <w:rsid w:val="002B66AD"/>
    <w:rsid w:val="002C47A9"/>
    <w:rsid w:val="002D7E73"/>
    <w:rsid w:val="002E467A"/>
    <w:rsid w:val="002E75A8"/>
    <w:rsid w:val="002F4FBF"/>
    <w:rsid w:val="002F5A98"/>
    <w:rsid w:val="00300760"/>
    <w:rsid w:val="003062DD"/>
    <w:rsid w:val="0030665C"/>
    <w:rsid w:val="00317B12"/>
    <w:rsid w:val="00325135"/>
    <w:rsid w:val="00327A82"/>
    <w:rsid w:val="003367B0"/>
    <w:rsid w:val="0034168F"/>
    <w:rsid w:val="00343E8E"/>
    <w:rsid w:val="00353912"/>
    <w:rsid w:val="00354962"/>
    <w:rsid w:val="00363E6D"/>
    <w:rsid w:val="00372443"/>
    <w:rsid w:val="00377481"/>
    <w:rsid w:val="00382C05"/>
    <w:rsid w:val="003834FD"/>
    <w:rsid w:val="00397C0B"/>
    <w:rsid w:val="003A6342"/>
    <w:rsid w:val="003A7126"/>
    <w:rsid w:val="003B2907"/>
    <w:rsid w:val="003C0D02"/>
    <w:rsid w:val="003E5425"/>
    <w:rsid w:val="003F6921"/>
    <w:rsid w:val="00401902"/>
    <w:rsid w:val="00403262"/>
    <w:rsid w:val="00411BF0"/>
    <w:rsid w:val="00414ABA"/>
    <w:rsid w:val="00415EDD"/>
    <w:rsid w:val="0042264C"/>
    <w:rsid w:val="00435753"/>
    <w:rsid w:val="004360C9"/>
    <w:rsid w:val="00444310"/>
    <w:rsid w:val="004467DD"/>
    <w:rsid w:val="00451C37"/>
    <w:rsid w:val="00467D18"/>
    <w:rsid w:val="0047102E"/>
    <w:rsid w:val="00484993"/>
    <w:rsid w:val="00494BEE"/>
    <w:rsid w:val="004A104B"/>
    <w:rsid w:val="004B021E"/>
    <w:rsid w:val="004B5552"/>
    <w:rsid w:val="004B7395"/>
    <w:rsid w:val="004C3584"/>
    <w:rsid w:val="004C556C"/>
    <w:rsid w:val="004D1B04"/>
    <w:rsid w:val="004E614E"/>
    <w:rsid w:val="004E6D8F"/>
    <w:rsid w:val="00512A87"/>
    <w:rsid w:val="00522696"/>
    <w:rsid w:val="0052459B"/>
    <w:rsid w:val="005256C0"/>
    <w:rsid w:val="00531C32"/>
    <w:rsid w:val="00532AA4"/>
    <w:rsid w:val="005330FD"/>
    <w:rsid w:val="005344E1"/>
    <w:rsid w:val="00534E1C"/>
    <w:rsid w:val="00542F1D"/>
    <w:rsid w:val="00544132"/>
    <w:rsid w:val="0055287A"/>
    <w:rsid w:val="0056061F"/>
    <w:rsid w:val="0057321A"/>
    <w:rsid w:val="00581D89"/>
    <w:rsid w:val="005A6EAB"/>
    <w:rsid w:val="005A6FE1"/>
    <w:rsid w:val="005C57B9"/>
    <w:rsid w:val="005C5A32"/>
    <w:rsid w:val="005D096D"/>
    <w:rsid w:val="005E3A31"/>
    <w:rsid w:val="005E76CE"/>
    <w:rsid w:val="005F3358"/>
    <w:rsid w:val="005F75AD"/>
    <w:rsid w:val="00601A7F"/>
    <w:rsid w:val="00605655"/>
    <w:rsid w:val="006155FA"/>
    <w:rsid w:val="00616AA2"/>
    <w:rsid w:val="006223F9"/>
    <w:rsid w:val="00624ED2"/>
    <w:rsid w:val="00637C8B"/>
    <w:rsid w:val="00650ED1"/>
    <w:rsid w:val="00660AA3"/>
    <w:rsid w:val="006704C7"/>
    <w:rsid w:val="00683575"/>
    <w:rsid w:val="00685E6B"/>
    <w:rsid w:val="006A00AF"/>
    <w:rsid w:val="006A12A2"/>
    <w:rsid w:val="006A4542"/>
    <w:rsid w:val="006A7C16"/>
    <w:rsid w:val="006C1551"/>
    <w:rsid w:val="006C3953"/>
    <w:rsid w:val="006C43A2"/>
    <w:rsid w:val="006C6070"/>
    <w:rsid w:val="006E2E6E"/>
    <w:rsid w:val="006F6DE6"/>
    <w:rsid w:val="00710638"/>
    <w:rsid w:val="0072142F"/>
    <w:rsid w:val="0073744A"/>
    <w:rsid w:val="0074526D"/>
    <w:rsid w:val="007456DC"/>
    <w:rsid w:val="0074654C"/>
    <w:rsid w:val="00757E00"/>
    <w:rsid w:val="00764D7E"/>
    <w:rsid w:val="00767B7F"/>
    <w:rsid w:val="00780C12"/>
    <w:rsid w:val="007B3134"/>
    <w:rsid w:val="007B5CD9"/>
    <w:rsid w:val="007C1C70"/>
    <w:rsid w:val="007C5301"/>
    <w:rsid w:val="007E095D"/>
    <w:rsid w:val="007F3ED7"/>
    <w:rsid w:val="00800467"/>
    <w:rsid w:val="00804494"/>
    <w:rsid w:val="008460BD"/>
    <w:rsid w:val="008734E2"/>
    <w:rsid w:val="00877EA8"/>
    <w:rsid w:val="00887802"/>
    <w:rsid w:val="00897B77"/>
    <w:rsid w:val="008C798C"/>
    <w:rsid w:val="008D3FE7"/>
    <w:rsid w:val="008D5234"/>
    <w:rsid w:val="008D6217"/>
    <w:rsid w:val="008E09D6"/>
    <w:rsid w:val="008E6940"/>
    <w:rsid w:val="008F1AFE"/>
    <w:rsid w:val="008F61C2"/>
    <w:rsid w:val="008F7B4B"/>
    <w:rsid w:val="00901735"/>
    <w:rsid w:val="00911783"/>
    <w:rsid w:val="009423F5"/>
    <w:rsid w:val="009460B6"/>
    <w:rsid w:val="0095200A"/>
    <w:rsid w:val="00964BD7"/>
    <w:rsid w:val="009B223E"/>
    <w:rsid w:val="009B66CA"/>
    <w:rsid w:val="009D1188"/>
    <w:rsid w:val="009E2ED1"/>
    <w:rsid w:val="009F0155"/>
    <w:rsid w:val="00A11249"/>
    <w:rsid w:val="00A120C4"/>
    <w:rsid w:val="00A16CB6"/>
    <w:rsid w:val="00A235FA"/>
    <w:rsid w:val="00A31699"/>
    <w:rsid w:val="00A33702"/>
    <w:rsid w:val="00A36939"/>
    <w:rsid w:val="00A37E46"/>
    <w:rsid w:val="00A526AC"/>
    <w:rsid w:val="00A53681"/>
    <w:rsid w:val="00A5557B"/>
    <w:rsid w:val="00A56BF9"/>
    <w:rsid w:val="00A70036"/>
    <w:rsid w:val="00A845BF"/>
    <w:rsid w:val="00A92D9D"/>
    <w:rsid w:val="00AB5C2E"/>
    <w:rsid w:val="00AC72AB"/>
    <w:rsid w:val="00AF4EC8"/>
    <w:rsid w:val="00B013F2"/>
    <w:rsid w:val="00B02B2A"/>
    <w:rsid w:val="00B02FEA"/>
    <w:rsid w:val="00B1209D"/>
    <w:rsid w:val="00B2371C"/>
    <w:rsid w:val="00B32878"/>
    <w:rsid w:val="00B339F1"/>
    <w:rsid w:val="00B462A3"/>
    <w:rsid w:val="00B505DA"/>
    <w:rsid w:val="00B74423"/>
    <w:rsid w:val="00B82F86"/>
    <w:rsid w:val="00B90C77"/>
    <w:rsid w:val="00B914F9"/>
    <w:rsid w:val="00B929EA"/>
    <w:rsid w:val="00BB5083"/>
    <w:rsid w:val="00BC0CC3"/>
    <w:rsid w:val="00BC5393"/>
    <w:rsid w:val="00BD0ADA"/>
    <w:rsid w:val="00BD158D"/>
    <w:rsid w:val="00BD6357"/>
    <w:rsid w:val="00BE6074"/>
    <w:rsid w:val="00BF338D"/>
    <w:rsid w:val="00BF5216"/>
    <w:rsid w:val="00BF55C4"/>
    <w:rsid w:val="00C041D1"/>
    <w:rsid w:val="00C06189"/>
    <w:rsid w:val="00C10779"/>
    <w:rsid w:val="00C12A43"/>
    <w:rsid w:val="00C22250"/>
    <w:rsid w:val="00C23508"/>
    <w:rsid w:val="00C3036C"/>
    <w:rsid w:val="00C31D9E"/>
    <w:rsid w:val="00C52426"/>
    <w:rsid w:val="00C5527A"/>
    <w:rsid w:val="00C56091"/>
    <w:rsid w:val="00C734EE"/>
    <w:rsid w:val="00C735A9"/>
    <w:rsid w:val="00C8190A"/>
    <w:rsid w:val="00C8383E"/>
    <w:rsid w:val="00CA2F64"/>
    <w:rsid w:val="00CA56EA"/>
    <w:rsid w:val="00CB0112"/>
    <w:rsid w:val="00CB5759"/>
    <w:rsid w:val="00CC4AD8"/>
    <w:rsid w:val="00CD3241"/>
    <w:rsid w:val="00CD3D03"/>
    <w:rsid w:val="00CE05D2"/>
    <w:rsid w:val="00CE31AB"/>
    <w:rsid w:val="00CE605B"/>
    <w:rsid w:val="00CF24ED"/>
    <w:rsid w:val="00CF2A7C"/>
    <w:rsid w:val="00CF633A"/>
    <w:rsid w:val="00D02D3D"/>
    <w:rsid w:val="00D06E33"/>
    <w:rsid w:val="00D10B09"/>
    <w:rsid w:val="00D120E5"/>
    <w:rsid w:val="00D203AA"/>
    <w:rsid w:val="00D24E05"/>
    <w:rsid w:val="00D331C0"/>
    <w:rsid w:val="00D34006"/>
    <w:rsid w:val="00D34AC9"/>
    <w:rsid w:val="00D405E3"/>
    <w:rsid w:val="00D5606A"/>
    <w:rsid w:val="00D65336"/>
    <w:rsid w:val="00D72006"/>
    <w:rsid w:val="00D830CD"/>
    <w:rsid w:val="00D84BE6"/>
    <w:rsid w:val="00DB10A6"/>
    <w:rsid w:val="00DC2EB1"/>
    <w:rsid w:val="00DC6C7A"/>
    <w:rsid w:val="00DD2331"/>
    <w:rsid w:val="00DE5D8D"/>
    <w:rsid w:val="00E13047"/>
    <w:rsid w:val="00E15832"/>
    <w:rsid w:val="00E209F8"/>
    <w:rsid w:val="00E223E8"/>
    <w:rsid w:val="00E23789"/>
    <w:rsid w:val="00E26FB4"/>
    <w:rsid w:val="00E40459"/>
    <w:rsid w:val="00E40BD0"/>
    <w:rsid w:val="00E51F0C"/>
    <w:rsid w:val="00E81628"/>
    <w:rsid w:val="00E86D0D"/>
    <w:rsid w:val="00E918A8"/>
    <w:rsid w:val="00EA59C1"/>
    <w:rsid w:val="00EA6183"/>
    <w:rsid w:val="00EB0D68"/>
    <w:rsid w:val="00EB3F5F"/>
    <w:rsid w:val="00EB565A"/>
    <w:rsid w:val="00EC15B8"/>
    <w:rsid w:val="00EC2E24"/>
    <w:rsid w:val="00EC6949"/>
    <w:rsid w:val="00EF1642"/>
    <w:rsid w:val="00F026BB"/>
    <w:rsid w:val="00F066D4"/>
    <w:rsid w:val="00F11EAC"/>
    <w:rsid w:val="00F1650C"/>
    <w:rsid w:val="00F34A81"/>
    <w:rsid w:val="00F35233"/>
    <w:rsid w:val="00F379B1"/>
    <w:rsid w:val="00F41A6D"/>
    <w:rsid w:val="00F43D4E"/>
    <w:rsid w:val="00F511C8"/>
    <w:rsid w:val="00F54980"/>
    <w:rsid w:val="00F847EB"/>
    <w:rsid w:val="00F84F4F"/>
    <w:rsid w:val="00F87653"/>
    <w:rsid w:val="00F9252B"/>
    <w:rsid w:val="00F95AFD"/>
    <w:rsid w:val="00FA723F"/>
    <w:rsid w:val="00FC1967"/>
    <w:rsid w:val="00FC52FB"/>
    <w:rsid w:val="00FD13AB"/>
    <w:rsid w:val="00FE60B4"/>
    <w:rsid w:val="00FF78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44AB5D"/>
  <w15:chartTrackingRefBased/>
  <w15:docId w15:val="{28ED8386-0A9E-43B7-8534-27040F70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eprabel"/>
    <w:qFormat/>
    <w:rsid w:val="00CF2A7C"/>
    <w:pPr>
      <w:spacing w:after="200" w:line="276" w:lineRule="auto"/>
      <w:jc w:val="both"/>
    </w:pPr>
    <w:rPr>
      <w:rFonts w:ascii="Verdana" w:hAnsi="Verdana"/>
      <w:color w:val="808080"/>
      <w:szCs w:val="22"/>
      <w:lang w:eastAsia="en-US"/>
    </w:rPr>
  </w:style>
  <w:style w:type="paragraph" w:styleId="Titre1">
    <w:name w:val="heading 1"/>
    <w:aliases w:val="Concerne"/>
    <w:basedOn w:val="Normal"/>
    <w:next w:val="Normal"/>
    <w:link w:val="Titre1Car"/>
    <w:uiPriority w:val="9"/>
    <w:qFormat/>
    <w:rsid w:val="00CF633A"/>
    <w:pPr>
      <w:keepNext/>
      <w:spacing w:before="240" w:after="60"/>
      <w:jc w:val="left"/>
      <w:outlineLvl w:val="0"/>
    </w:pPr>
    <w:rPr>
      <w:rFonts w:eastAsia="Times New Roman"/>
      <w:b/>
      <w:bCs/>
      <w:color w:val="00B9FA"/>
      <w:kern w:val="32"/>
      <w:szCs w:val="32"/>
      <w:u w:val="single"/>
    </w:rPr>
  </w:style>
  <w:style w:type="paragraph" w:styleId="Titre2">
    <w:name w:val="heading 2"/>
    <w:aliases w:val="Nom destinataire"/>
    <w:basedOn w:val="Normal"/>
    <w:next w:val="Normal"/>
    <w:link w:val="Titre2Car"/>
    <w:autoRedefine/>
    <w:uiPriority w:val="9"/>
    <w:unhideWhenUsed/>
    <w:qFormat/>
    <w:rsid w:val="003062DD"/>
    <w:pPr>
      <w:keepNext/>
      <w:spacing w:before="240" w:after="60"/>
      <w:outlineLvl w:val="1"/>
    </w:pPr>
    <w:rPr>
      <w:rFonts w:eastAsia="Times New Roman"/>
      <w:b/>
      <w:bCs/>
      <w:iCs/>
      <w:szCs w:val="28"/>
    </w:rPr>
  </w:style>
  <w:style w:type="paragraph" w:styleId="Titre3">
    <w:name w:val="heading 3"/>
    <w:aliases w:val="bas de page"/>
    <w:basedOn w:val="Normal"/>
    <w:next w:val="Normal"/>
    <w:link w:val="Titre3Car"/>
    <w:autoRedefine/>
    <w:uiPriority w:val="9"/>
    <w:unhideWhenUsed/>
    <w:qFormat/>
    <w:rsid w:val="00467D18"/>
    <w:pPr>
      <w:keepNext/>
      <w:spacing w:before="240" w:after="60" w:line="240" w:lineRule="auto"/>
      <w:jc w:val="center"/>
      <w:outlineLvl w:val="2"/>
    </w:pPr>
    <w:rPr>
      <w:rFonts w:eastAsia="Times New Roman"/>
      <w:bCs/>
      <w:color w:val="003399"/>
      <w:sz w:val="1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5336"/>
    <w:pPr>
      <w:tabs>
        <w:tab w:val="center" w:pos="4536"/>
        <w:tab w:val="right" w:pos="9072"/>
      </w:tabs>
      <w:spacing w:after="0" w:line="240" w:lineRule="auto"/>
    </w:pPr>
  </w:style>
  <w:style w:type="character" w:customStyle="1" w:styleId="En-tteCar">
    <w:name w:val="En-tête Car"/>
    <w:basedOn w:val="Policepardfaut"/>
    <w:link w:val="En-tte"/>
    <w:uiPriority w:val="99"/>
    <w:rsid w:val="00D65336"/>
  </w:style>
  <w:style w:type="paragraph" w:styleId="Pieddepage">
    <w:name w:val="footer"/>
    <w:basedOn w:val="Normal"/>
    <w:link w:val="PieddepageCar"/>
    <w:uiPriority w:val="99"/>
    <w:unhideWhenUsed/>
    <w:rsid w:val="00D653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336"/>
  </w:style>
  <w:style w:type="paragraph" w:styleId="Textedebulles">
    <w:name w:val="Balloon Text"/>
    <w:basedOn w:val="Normal"/>
    <w:link w:val="TextedebullesCar"/>
    <w:uiPriority w:val="99"/>
    <w:semiHidden/>
    <w:unhideWhenUsed/>
    <w:rsid w:val="00D6533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65336"/>
    <w:rPr>
      <w:rFonts w:ascii="Tahoma" w:hAnsi="Tahoma" w:cs="Tahoma"/>
      <w:sz w:val="16"/>
      <w:szCs w:val="16"/>
    </w:rPr>
  </w:style>
  <w:style w:type="paragraph" w:styleId="Sansinterligne">
    <w:name w:val="No Spacing"/>
    <w:aliases w:val="Signature personne"/>
    <w:basedOn w:val="Normal"/>
    <w:next w:val="Normal"/>
    <w:autoRedefine/>
    <w:uiPriority w:val="1"/>
    <w:qFormat/>
    <w:rsid w:val="001E15AC"/>
    <w:pPr>
      <w:spacing w:after="0"/>
      <w:ind w:right="423"/>
      <w:jc w:val="left"/>
    </w:pPr>
    <w:rPr>
      <w:b/>
      <w:color w:val="003399"/>
      <w:u w:val="single"/>
    </w:rPr>
  </w:style>
  <w:style w:type="character" w:customStyle="1" w:styleId="Titre1Car">
    <w:name w:val="Titre 1 Car"/>
    <w:aliases w:val="Concerne Car"/>
    <w:link w:val="Titre1"/>
    <w:uiPriority w:val="9"/>
    <w:rsid w:val="00CF633A"/>
    <w:rPr>
      <w:rFonts w:ascii="Verdana" w:eastAsia="Times New Roman" w:hAnsi="Verdana" w:cs="Times New Roman"/>
      <w:b/>
      <w:bCs/>
      <w:color w:val="00B9FA"/>
      <w:kern w:val="32"/>
      <w:szCs w:val="32"/>
      <w:u w:val="single"/>
      <w:lang w:eastAsia="en-US"/>
    </w:rPr>
  </w:style>
  <w:style w:type="character" w:customStyle="1" w:styleId="Titre2Car">
    <w:name w:val="Titre 2 Car"/>
    <w:aliases w:val="Nom destinataire Car"/>
    <w:link w:val="Titre2"/>
    <w:uiPriority w:val="9"/>
    <w:rsid w:val="003062DD"/>
    <w:rPr>
      <w:rFonts w:ascii="Verdana" w:eastAsia="Times New Roman" w:hAnsi="Verdana" w:cs="Times New Roman"/>
      <w:b/>
      <w:bCs/>
      <w:iCs/>
      <w:color w:val="808080"/>
      <w:szCs w:val="28"/>
      <w:lang w:eastAsia="en-US"/>
    </w:rPr>
  </w:style>
  <w:style w:type="character" w:styleId="Lienhypertexte">
    <w:name w:val="Hyperlink"/>
    <w:uiPriority w:val="99"/>
    <w:unhideWhenUsed/>
    <w:rsid w:val="001124A4"/>
    <w:rPr>
      <w:color w:val="0000FF"/>
      <w:u w:val="single"/>
    </w:rPr>
  </w:style>
  <w:style w:type="character" w:customStyle="1" w:styleId="Titre3Car">
    <w:name w:val="Titre 3 Car"/>
    <w:aliases w:val="bas de page Car"/>
    <w:link w:val="Titre3"/>
    <w:uiPriority w:val="9"/>
    <w:rsid w:val="00467D18"/>
    <w:rPr>
      <w:rFonts w:ascii="Verdana" w:eastAsia="Times New Roman" w:hAnsi="Verdana" w:cs="Times New Roman"/>
      <w:bCs/>
      <w:color w:val="003399"/>
      <w:sz w:val="14"/>
      <w:szCs w:val="26"/>
      <w:lang w:eastAsia="en-US"/>
    </w:rPr>
  </w:style>
  <w:style w:type="paragraph" w:styleId="Titre">
    <w:name w:val="Title"/>
    <w:aliases w:val="Bas de page"/>
    <w:basedOn w:val="Normal"/>
    <w:next w:val="Normal"/>
    <w:link w:val="TitreCar"/>
    <w:uiPriority w:val="10"/>
    <w:qFormat/>
    <w:rsid w:val="00C56091"/>
    <w:pPr>
      <w:spacing w:before="240" w:after="60"/>
      <w:jc w:val="center"/>
      <w:outlineLvl w:val="0"/>
    </w:pPr>
    <w:rPr>
      <w:rFonts w:eastAsia="Times New Roman"/>
      <w:bCs/>
      <w:color w:val="003399"/>
      <w:kern w:val="28"/>
      <w:sz w:val="14"/>
      <w:szCs w:val="32"/>
    </w:rPr>
  </w:style>
  <w:style w:type="character" w:customStyle="1" w:styleId="TitreCar">
    <w:name w:val="Titre Car"/>
    <w:aliases w:val="Bas de page Car"/>
    <w:link w:val="Titre"/>
    <w:uiPriority w:val="10"/>
    <w:rsid w:val="00C56091"/>
    <w:rPr>
      <w:rFonts w:ascii="Verdana" w:eastAsia="Times New Roman" w:hAnsi="Verdana"/>
      <w:bCs/>
      <w:color w:val="003399"/>
      <w:kern w:val="28"/>
      <w:sz w:val="14"/>
      <w:szCs w:val="32"/>
      <w:lang w:eastAsia="en-US"/>
    </w:rPr>
  </w:style>
  <w:style w:type="paragraph" w:styleId="Paragraphedeliste">
    <w:name w:val="List Paragraph"/>
    <w:basedOn w:val="Normal"/>
    <w:link w:val="ParagraphedelisteCar"/>
    <w:uiPriority w:val="34"/>
    <w:qFormat/>
    <w:rsid w:val="009F0155"/>
    <w:pPr>
      <w:numPr>
        <w:numId w:val="13"/>
      </w:numPr>
      <w:spacing w:after="160" w:line="240" w:lineRule="auto"/>
      <w:ind w:left="720" w:right="-1"/>
      <w:contextualSpacing/>
    </w:pPr>
    <w:rPr>
      <w:rFonts w:eastAsia="Times New Roman"/>
      <w:color w:val="7F7F7F" w:themeColor="text1" w:themeTint="80"/>
      <w:szCs w:val="20"/>
      <w:lang w:bidi="en-US"/>
    </w:rPr>
  </w:style>
  <w:style w:type="character" w:customStyle="1" w:styleId="ParagraphedelisteCar">
    <w:name w:val="Paragraphe de liste Car"/>
    <w:link w:val="Paragraphedeliste"/>
    <w:uiPriority w:val="34"/>
    <w:rsid w:val="009F0155"/>
    <w:rPr>
      <w:rFonts w:ascii="Verdana" w:eastAsia="Times New Roman" w:hAnsi="Verdana"/>
      <w:color w:val="7F7F7F" w:themeColor="text1" w:themeTint="80"/>
      <w:lang w:eastAsia="en-US" w:bidi="en-US"/>
    </w:rPr>
  </w:style>
  <w:style w:type="table" w:styleId="Grilledutableau">
    <w:name w:val="Table Grid"/>
    <w:basedOn w:val="TableauNormal"/>
    <w:uiPriority w:val="59"/>
    <w:rsid w:val="00DB1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3241"/>
    <w:pPr>
      <w:spacing w:before="100" w:beforeAutospacing="1" w:after="100" w:afterAutospacing="1" w:line="240" w:lineRule="auto"/>
      <w:jc w:val="left"/>
    </w:pPr>
    <w:rPr>
      <w:rFonts w:ascii="Times New Roman" w:eastAsiaTheme="minorEastAsia" w:hAnsi="Times New Roman"/>
      <w:color w:val="auto"/>
      <w:sz w:val="24"/>
      <w:szCs w:val="24"/>
      <w:lang w:eastAsia="fr-BE"/>
    </w:rPr>
  </w:style>
  <w:style w:type="character" w:styleId="Accentuation">
    <w:name w:val="Emphasis"/>
    <w:basedOn w:val="Policepardfaut"/>
    <w:uiPriority w:val="20"/>
    <w:qFormat/>
    <w:rsid w:val="00063EA9"/>
    <w:rPr>
      <w:i/>
      <w:iCs/>
    </w:rPr>
  </w:style>
  <w:style w:type="character" w:styleId="Marquedecommentaire">
    <w:name w:val="annotation reference"/>
    <w:basedOn w:val="Policepardfaut"/>
    <w:uiPriority w:val="99"/>
    <w:semiHidden/>
    <w:unhideWhenUsed/>
    <w:rsid w:val="007C1C70"/>
    <w:rPr>
      <w:sz w:val="16"/>
      <w:szCs w:val="16"/>
    </w:rPr>
  </w:style>
  <w:style w:type="paragraph" w:styleId="Commentaire">
    <w:name w:val="annotation text"/>
    <w:basedOn w:val="Normal"/>
    <w:link w:val="CommentaireCar"/>
    <w:uiPriority w:val="99"/>
    <w:semiHidden/>
    <w:unhideWhenUsed/>
    <w:rsid w:val="007C1C70"/>
    <w:pPr>
      <w:spacing w:line="240" w:lineRule="auto"/>
    </w:pPr>
    <w:rPr>
      <w:szCs w:val="20"/>
    </w:rPr>
  </w:style>
  <w:style w:type="character" w:customStyle="1" w:styleId="CommentaireCar">
    <w:name w:val="Commentaire Car"/>
    <w:basedOn w:val="Policepardfaut"/>
    <w:link w:val="Commentaire"/>
    <w:uiPriority w:val="99"/>
    <w:semiHidden/>
    <w:rsid w:val="007C1C70"/>
    <w:rPr>
      <w:rFonts w:ascii="Verdana" w:hAnsi="Verdana"/>
      <w:color w:val="808080"/>
      <w:lang w:eastAsia="en-US"/>
    </w:rPr>
  </w:style>
  <w:style w:type="paragraph" w:styleId="Objetducommentaire">
    <w:name w:val="annotation subject"/>
    <w:basedOn w:val="Commentaire"/>
    <w:next w:val="Commentaire"/>
    <w:link w:val="ObjetducommentaireCar"/>
    <w:uiPriority w:val="99"/>
    <w:semiHidden/>
    <w:unhideWhenUsed/>
    <w:rsid w:val="007C1C70"/>
    <w:rPr>
      <w:b/>
      <w:bCs/>
    </w:rPr>
  </w:style>
  <w:style w:type="character" w:customStyle="1" w:styleId="ObjetducommentaireCar">
    <w:name w:val="Objet du commentaire Car"/>
    <w:basedOn w:val="CommentaireCar"/>
    <w:link w:val="Objetducommentaire"/>
    <w:uiPriority w:val="99"/>
    <w:semiHidden/>
    <w:rsid w:val="007C1C70"/>
    <w:rPr>
      <w:rFonts w:ascii="Verdana" w:hAnsi="Verdana"/>
      <w:b/>
      <w:bCs/>
      <w:color w:val="808080"/>
      <w:lang w:eastAsia="en-US"/>
    </w:rPr>
  </w:style>
  <w:style w:type="paragraph" w:styleId="Notedebasdepage">
    <w:name w:val="footnote text"/>
    <w:basedOn w:val="Normal"/>
    <w:link w:val="NotedebasdepageCar"/>
    <w:uiPriority w:val="99"/>
    <w:semiHidden/>
    <w:unhideWhenUsed/>
    <w:rsid w:val="00887802"/>
    <w:pPr>
      <w:spacing w:after="0" w:line="240" w:lineRule="auto"/>
      <w:jc w:val="left"/>
    </w:pPr>
    <w:rPr>
      <w:rFonts w:asciiTheme="minorHAnsi" w:eastAsiaTheme="minorHAnsi" w:hAnsiTheme="minorHAnsi" w:cstheme="minorBidi"/>
      <w:color w:val="auto"/>
      <w:szCs w:val="20"/>
    </w:rPr>
  </w:style>
  <w:style w:type="character" w:customStyle="1" w:styleId="NotedebasdepageCar">
    <w:name w:val="Note de bas de page Car"/>
    <w:basedOn w:val="Policepardfaut"/>
    <w:link w:val="Notedebasdepage"/>
    <w:uiPriority w:val="99"/>
    <w:semiHidden/>
    <w:rsid w:val="00887802"/>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D83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122055">
      <w:bodyDiv w:val="1"/>
      <w:marLeft w:val="0"/>
      <w:marRight w:val="0"/>
      <w:marTop w:val="0"/>
      <w:marBottom w:val="0"/>
      <w:divBdr>
        <w:top w:val="none" w:sz="0" w:space="0" w:color="auto"/>
        <w:left w:val="none" w:sz="0" w:space="0" w:color="auto"/>
        <w:bottom w:val="none" w:sz="0" w:space="0" w:color="auto"/>
        <w:right w:val="none" w:sz="0" w:space="0" w:color="auto"/>
      </w:divBdr>
    </w:div>
    <w:div w:id="11148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eprabel.be" TargetMode="External"/><Relationship Id="rId2" Type="http://schemas.openxmlformats.org/officeDocument/2006/relationships/hyperlink" Target="mailto:contact@feprabel.be"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F050-9204-442A-8A56-C22A069F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David</Company>
  <LinksUpToDate>false</LinksUpToDate>
  <CharactersWithSpaces>6643</CharactersWithSpaces>
  <SharedDoc>false</SharedDoc>
  <HLinks>
    <vt:vector size="12" baseType="variant">
      <vt:variant>
        <vt:i4>7471147</vt:i4>
      </vt:variant>
      <vt:variant>
        <vt:i4>3</vt:i4>
      </vt:variant>
      <vt:variant>
        <vt:i4>0</vt:i4>
      </vt:variant>
      <vt:variant>
        <vt:i4>5</vt:i4>
      </vt:variant>
      <vt:variant>
        <vt:lpwstr>http://www.feprabel.be/</vt:lpwstr>
      </vt:variant>
      <vt:variant>
        <vt:lpwstr/>
      </vt:variant>
      <vt:variant>
        <vt:i4>2293769</vt:i4>
      </vt:variant>
      <vt:variant>
        <vt:i4>0</vt:i4>
      </vt:variant>
      <vt:variant>
        <vt:i4>0</vt:i4>
      </vt:variant>
      <vt:variant>
        <vt:i4>5</vt:i4>
      </vt:variant>
      <vt:variant>
        <vt:lpwstr>mailto:contact@feprabel.be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Gantois</dc:creator>
  <cp:keywords/>
  <cp:lastModifiedBy>Isabelle Dastot</cp:lastModifiedBy>
  <cp:revision>13</cp:revision>
  <cp:lastPrinted>2014-04-29T06:27:00Z</cp:lastPrinted>
  <dcterms:created xsi:type="dcterms:W3CDTF">2019-11-28T16:02:00Z</dcterms:created>
  <dcterms:modified xsi:type="dcterms:W3CDTF">2019-12-16T08:36:00Z</dcterms:modified>
</cp:coreProperties>
</file>