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3FAD9" w14:textId="54D9B361" w:rsidR="00280CEC" w:rsidRDefault="00280CEC" w:rsidP="00280CEC">
      <w:pPr>
        <w:ind w:left="142"/>
      </w:pPr>
      <w:bookmarkStart w:id="0" w:name="_GoBack"/>
      <w:bookmarkEnd w:id="0"/>
      <w:r>
        <w:rPr>
          <w:i/>
          <w:iCs/>
          <w:noProof/>
          <w:sz w:val="20"/>
          <w:szCs w:val="20"/>
          <w:lang w:val="fr-FR" w:eastAsia="fr-FR"/>
        </w:rPr>
        <mc:AlternateContent>
          <mc:Choice Requires="wps">
            <w:drawing>
              <wp:anchor distT="0" distB="0" distL="114300" distR="114300" simplePos="0" relativeHeight="251659264" behindDoc="0" locked="0" layoutInCell="1" allowOverlap="1" wp14:anchorId="00C066A8" wp14:editId="4413B979">
                <wp:simplePos x="0" y="0"/>
                <wp:positionH relativeFrom="column">
                  <wp:posOffset>0</wp:posOffset>
                </wp:positionH>
                <wp:positionV relativeFrom="paragraph">
                  <wp:posOffset>-114300</wp:posOffset>
                </wp:positionV>
                <wp:extent cx="5943600" cy="1714500"/>
                <wp:effectExtent l="0" t="0" r="25400" b="38100"/>
                <wp:wrapSquare wrapText="bothSides"/>
                <wp:docPr id="2" name="Zone de texte 2"/>
                <wp:cNvGraphicFramePr/>
                <a:graphic xmlns:a="http://schemas.openxmlformats.org/drawingml/2006/main">
                  <a:graphicData uri="http://schemas.microsoft.com/office/word/2010/wordprocessingShape">
                    <wps:wsp>
                      <wps:cNvSpPr txBox="1"/>
                      <wps:spPr>
                        <a:xfrm>
                          <a:off x="0" y="0"/>
                          <a:ext cx="5943600" cy="1714500"/>
                        </a:xfrm>
                        <a:prstGeom prst="rect">
                          <a:avLst/>
                        </a:prstGeom>
                        <a:noFill/>
                        <a:ln cap="flat">
                          <a:solidFill>
                            <a:schemeClr val="tx1"/>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4CCEEB" w14:textId="2D2CE0D8" w:rsidR="00280CEC" w:rsidRPr="001600E0" w:rsidRDefault="00280CEC" w:rsidP="00280CEC">
                            <w:pPr>
                              <w:jc w:val="both"/>
                              <w:rPr>
                                <w:b/>
                                <w:iCs/>
                                <w:lang w:val="fr-BE"/>
                              </w:rPr>
                            </w:pPr>
                            <w:r w:rsidRPr="001600E0">
                              <w:rPr>
                                <w:b/>
                                <w:iCs/>
                                <w:lang w:val="fr-BE"/>
                              </w:rPr>
                              <w:t xml:space="preserve">OUTIL </w:t>
                            </w:r>
                            <w:r w:rsidR="00E10ABC" w:rsidRPr="001600E0">
                              <w:rPr>
                                <w:b/>
                                <w:iCs/>
                                <w:lang w:val="fr-BE"/>
                              </w:rPr>
                              <w:t>6</w:t>
                            </w:r>
                            <w:r w:rsidRPr="001600E0">
                              <w:rPr>
                                <w:b/>
                                <w:iCs/>
                                <w:lang w:val="fr-BE"/>
                              </w:rPr>
                              <w:t xml:space="preserve"> – NOTE D’INSTRUCTION INTERNE – DOCUMENT À USAGE INTERNE – A PERSONNALISER À L’ENTÊTE DE VOTRE BUREAU </w:t>
                            </w:r>
                            <w:r w:rsidR="005933A2" w:rsidRPr="001600E0">
                              <w:rPr>
                                <w:b/>
                                <w:iCs/>
                                <w:lang w:val="fr-BE"/>
                              </w:rPr>
                              <w:t xml:space="preserve">- </w:t>
                            </w:r>
                            <w:r w:rsidRPr="001600E0">
                              <w:rPr>
                                <w:b/>
                                <w:iCs/>
                                <w:lang w:val="fr-BE"/>
                              </w:rPr>
                              <w:t>À FAIRE SIGNER PAR LES PERSONNES LIÉES À VOTRE BUREAU</w:t>
                            </w:r>
                          </w:p>
                          <w:p w14:paraId="44AAED0E" w14:textId="77777777" w:rsidR="00280CEC" w:rsidRPr="001600E0" w:rsidRDefault="00280CEC" w:rsidP="00280CEC">
                            <w:pPr>
                              <w:spacing w:before="120" w:after="120"/>
                              <w:jc w:val="both"/>
                              <w:rPr>
                                <w:iCs/>
                                <w:sz w:val="20"/>
                                <w:szCs w:val="20"/>
                                <w:lang w:val="fr-BE"/>
                              </w:rPr>
                            </w:pPr>
                            <w:r w:rsidRPr="001600E0">
                              <w:rPr>
                                <w:iCs/>
                                <w:sz w:val="20"/>
                                <w:szCs w:val="20"/>
                                <w:lang w:val="fr-BE"/>
                              </w:rPr>
                              <w:t xml:space="preserve">Ce document est communiqué à titre strictement documentaire et n’engage en aucun cas la responsabilité de Feprabel. Il doit impérativement être adapté aux caractéristiques et aux activités de votre bureau. Il est susceptible d’évoluer au fil du temps en fonction de changements législatifs, de la jurisprudence et/ou de règlements/circulaires/communications de la FSMA. En cas de modification, les membres de Feprabel seront informés. </w:t>
                            </w:r>
                          </w:p>
                          <w:p w14:paraId="619BFDCC" w14:textId="77777777" w:rsidR="00280CEC" w:rsidRPr="001600E0" w:rsidRDefault="00280CEC" w:rsidP="00280CEC">
                            <w:pPr>
                              <w:jc w:val="both"/>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066A8" id="_x0000_t202" coordsize="21600,21600" o:spt="202" path="m,l,21600r21600,l21600,xe">
                <v:stroke joinstyle="miter"/>
                <v:path gradientshapeok="t" o:connecttype="rect"/>
              </v:shapetype>
              <v:shape id="Zone de texte 2" o:spid="_x0000_s1026" type="#_x0000_t202" style="position:absolute;left:0;text-align:left;margin-left:0;margin-top:-9pt;width:468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" filled="f" strokecolor="black [3213]">
                <v:stroke dashstyle="3 1"/>
                <v:textbox>
                  <w:txbxContent>
                    <w:p w14:paraId="534CCEEB" w14:textId="2D2CE0D8" w:rsidR="00280CEC" w:rsidRPr="001600E0" w:rsidRDefault="00280CEC" w:rsidP="00280CEC">
                      <w:pPr>
                        <w:jc w:val="both"/>
                        <w:rPr>
                          <w:b/>
                          <w:iCs/>
                          <w:lang w:val="fr-BE"/>
                        </w:rPr>
                      </w:pPr>
                      <w:r w:rsidRPr="001600E0">
                        <w:rPr>
                          <w:b/>
                          <w:iCs/>
                          <w:lang w:val="fr-BE"/>
                        </w:rPr>
                        <w:t xml:space="preserve">OUTIL </w:t>
                      </w:r>
                      <w:r w:rsidR="00E10ABC" w:rsidRPr="001600E0">
                        <w:rPr>
                          <w:b/>
                          <w:iCs/>
                          <w:lang w:val="fr-BE"/>
                        </w:rPr>
                        <w:t>6</w:t>
                      </w:r>
                      <w:r w:rsidRPr="001600E0">
                        <w:rPr>
                          <w:b/>
                          <w:iCs/>
                          <w:lang w:val="fr-BE"/>
                        </w:rPr>
                        <w:t xml:space="preserve"> – NOTE D’INSTRUCTION INTERNE – DOCUMENT À USAGE INTERNE – A PERSONNALISER À L’ENTÊTE DE VOTRE BUREAU </w:t>
                      </w:r>
                      <w:r w:rsidR="005933A2" w:rsidRPr="001600E0">
                        <w:rPr>
                          <w:b/>
                          <w:iCs/>
                          <w:lang w:val="fr-BE"/>
                        </w:rPr>
                        <w:t xml:space="preserve">- </w:t>
                      </w:r>
                      <w:r w:rsidRPr="001600E0">
                        <w:rPr>
                          <w:b/>
                          <w:iCs/>
                          <w:lang w:val="fr-BE"/>
                        </w:rPr>
                        <w:t>À FAIRE SIGNER PAR LES PERSONNES LIÉES À VOTRE BUREAU</w:t>
                      </w:r>
                    </w:p>
                    <w:p w14:paraId="44AAED0E" w14:textId="77777777" w:rsidR="00280CEC" w:rsidRPr="001600E0" w:rsidRDefault="00280CEC" w:rsidP="00280CEC">
                      <w:pPr>
                        <w:spacing w:before="120" w:after="120"/>
                        <w:jc w:val="both"/>
                        <w:rPr>
                          <w:iCs/>
                          <w:sz w:val="20"/>
                          <w:szCs w:val="20"/>
                          <w:lang w:val="fr-BE"/>
                        </w:rPr>
                      </w:pPr>
                      <w:r w:rsidRPr="001600E0">
                        <w:rPr>
                          <w:iCs/>
                          <w:sz w:val="20"/>
                          <w:szCs w:val="20"/>
                          <w:lang w:val="fr-BE"/>
                        </w:rPr>
                        <w:t xml:space="preserve">Ce document est communiqué à titre strictement documentaire et n’engage en aucun cas la responsabilité de Feprabel. Il doit impérativement être adapté aux caractéristiques et aux activités de votre bureau. Il est susceptible d’évoluer au fil du temps en fonction de changements législatifs, de la jurisprudence et/ou de règlements/circulaires/communications de la FSMA. En cas de modification, les membres de Feprabel seront informés. </w:t>
                      </w:r>
                    </w:p>
                    <w:p w14:paraId="619BFDCC" w14:textId="77777777" w:rsidR="00280CEC" w:rsidRPr="001600E0" w:rsidRDefault="00280CEC" w:rsidP="00280CEC">
                      <w:pPr>
                        <w:jc w:val="both"/>
                        <w:rPr>
                          <w:lang w:val="fr-BE"/>
                        </w:rPr>
                      </w:pPr>
                    </w:p>
                  </w:txbxContent>
                </v:textbox>
                <w10:wrap type="square"/>
              </v:shape>
            </w:pict>
          </mc:Fallback>
        </mc:AlternateContent>
      </w:r>
    </w:p>
    <w:tbl>
      <w:tblPr>
        <w:tblStyle w:val="Grilledutableau"/>
        <w:tblW w:w="0" w:type="auto"/>
        <w:tblInd w:w="-5" w:type="dxa"/>
        <w:shd w:val="clear" w:color="auto" w:fill="002060"/>
        <w:tblLook w:val="04A0" w:firstRow="1" w:lastRow="0" w:firstColumn="1" w:lastColumn="0" w:noHBand="0" w:noVBand="1"/>
      </w:tblPr>
      <w:tblGrid>
        <w:gridCol w:w="9469"/>
      </w:tblGrid>
      <w:tr w:rsidR="00151437" w:rsidRPr="004B3B84" w14:paraId="5B94B5D4" w14:textId="77777777" w:rsidTr="00280CEC">
        <w:trPr>
          <w:trHeight w:val="813"/>
        </w:trPr>
        <w:tc>
          <w:tcPr>
            <w:tcW w:w="9469" w:type="dxa"/>
            <w:shd w:val="clear" w:color="auto" w:fill="002060"/>
            <w:vAlign w:val="center"/>
          </w:tcPr>
          <w:p w14:paraId="2796B46E" w14:textId="52E62753" w:rsidR="00151437" w:rsidRPr="004B3B84" w:rsidRDefault="00151437" w:rsidP="00204521">
            <w:pPr>
              <w:jc w:val="center"/>
              <w:rPr>
                <w:sz w:val="28"/>
                <w:szCs w:val="28"/>
                <w:lang w:val="fr-BE"/>
              </w:rPr>
            </w:pPr>
            <w:r w:rsidRPr="004B3B84">
              <w:rPr>
                <w:sz w:val="28"/>
                <w:szCs w:val="28"/>
                <w:lang w:val="fr-BE"/>
              </w:rPr>
              <w:t xml:space="preserve">NOTE D’INSTRUCTION INTERNE </w:t>
            </w:r>
          </w:p>
        </w:tc>
      </w:tr>
    </w:tbl>
    <w:p w14:paraId="731065FF" w14:textId="55576C43" w:rsidR="00AB315E" w:rsidRPr="0099342B" w:rsidRDefault="00151437" w:rsidP="00AB315E">
      <w:pPr>
        <w:rPr>
          <w:rFonts w:cs="Arial"/>
          <w:b/>
          <w:color w:val="222222"/>
          <w:lang w:val="fr-BE"/>
        </w:rPr>
      </w:pPr>
      <w:r w:rsidRPr="004B3B84">
        <w:rPr>
          <w:rFonts w:cs="Arial"/>
          <w:b/>
          <w:color w:val="222222"/>
          <w:lang w:val="fr-BE"/>
        </w:rPr>
        <w:br/>
      </w:r>
      <w:r w:rsidR="004B3B84" w:rsidRPr="0099342B">
        <w:rPr>
          <w:rFonts w:cs="Arial"/>
          <w:b/>
          <w:color w:val="222222"/>
          <w:lang w:val="fr-BE"/>
        </w:rPr>
        <w:t xml:space="preserve">1. </w:t>
      </w:r>
      <w:r w:rsidR="00AB315E" w:rsidRPr="0099342B">
        <w:rPr>
          <w:rFonts w:cs="Arial"/>
          <w:b/>
          <w:color w:val="222222"/>
          <w:lang w:val="fr-BE"/>
        </w:rPr>
        <w:t>DISPOSITIONS GENERALES</w:t>
      </w:r>
    </w:p>
    <w:p w14:paraId="02B648B9" w14:textId="26A5389B" w:rsidR="007F317D" w:rsidRPr="004B3B84" w:rsidRDefault="00AB315E" w:rsidP="006777D5">
      <w:pPr>
        <w:rPr>
          <w:rFonts w:cs="Arial"/>
          <w:color w:val="222222"/>
          <w:lang w:val="fr-BE"/>
        </w:rPr>
      </w:pPr>
      <w:r w:rsidRPr="004B3B84">
        <w:rPr>
          <w:rFonts w:cs="Arial"/>
          <w:color w:val="222222"/>
          <w:lang w:val="fr-BE"/>
        </w:rPr>
        <w:t>Les dispositions de la présente note d'</w:t>
      </w:r>
      <w:r w:rsidR="005654F2" w:rsidRPr="004B3B84">
        <w:rPr>
          <w:rFonts w:cs="Arial"/>
          <w:color w:val="222222"/>
          <w:lang w:val="fr-BE"/>
        </w:rPr>
        <w:t>instruction</w:t>
      </w:r>
      <w:r w:rsidRPr="004B3B84">
        <w:rPr>
          <w:rFonts w:cs="Arial"/>
          <w:color w:val="222222"/>
          <w:lang w:val="fr-BE"/>
        </w:rPr>
        <w:t xml:space="preserve"> interne sont applicables à toute personne </w:t>
      </w:r>
      <w:r w:rsidR="00524D5B" w:rsidRPr="004B3B84">
        <w:rPr>
          <w:rFonts w:cs="Arial"/>
          <w:color w:val="222222"/>
          <w:lang w:val="fr-BE"/>
        </w:rPr>
        <w:t xml:space="preserve">(salariée ou indépendante) </w:t>
      </w:r>
      <w:r w:rsidRPr="004B3B84">
        <w:rPr>
          <w:rFonts w:cs="Arial"/>
          <w:color w:val="222222"/>
          <w:lang w:val="fr-BE"/>
        </w:rPr>
        <w:t>liée à notre bureau</w:t>
      </w:r>
      <w:r w:rsidR="00524D5B" w:rsidRPr="004B3B84">
        <w:rPr>
          <w:rFonts w:cs="Arial"/>
          <w:color w:val="222222"/>
          <w:lang w:val="fr-BE"/>
        </w:rPr>
        <w:t xml:space="preserve"> </w:t>
      </w:r>
      <w:r w:rsidR="009A52D3" w:rsidRPr="004B3B84">
        <w:rPr>
          <w:rFonts w:cs="Arial"/>
          <w:color w:val="222222"/>
          <w:lang w:val="fr-BE"/>
        </w:rPr>
        <w:t xml:space="preserve">dans le cadre </w:t>
      </w:r>
      <w:r w:rsidR="00A16E8C" w:rsidRPr="004B3B84">
        <w:rPr>
          <w:rFonts w:cs="Arial"/>
          <w:color w:val="222222"/>
          <w:lang w:val="fr-BE"/>
        </w:rPr>
        <w:t>des</w:t>
      </w:r>
      <w:r w:rsidR="009A52D3" w:rsidRPr="004B3B84">
        <w:rPr>
          <w:rFonts w:cs="Arial"/>
          <w:color w:val="222222"/>
          <w:lang w:val="fr-BE"/>
        </w:rPr>
        <w:t xml:space="preserve"> activité</w:t>
      </w:r>
      <w:r w:rsidR="00A16E8C" w:rsidRPr="004B3B84">
        <w:rPr>
          <w:rFonts w:cs="Arial"/>
          <w:color w:val="222222"/>
          <w:lang w:val="fr-BE"/>
        </w:rPr>
        <w:t>s</w:t>
      </w:r>
      <w:r w:rsidR="009A52D3" w:rsidRPr="004B3B84">
        <w:rPr>
          <w:rFonts w:cs="Arial"/>
          <w:color w:val="222222"/>
          <w:lang w:val="fr-BE"/>
        </w:rPr>
        <w:t xml:space="preserve"> d</w:t>
      </w:r>
      <w:r w:rsidR="00204521" w:rsidRPr="004B3B84">
        <w:rPr>
          <w:rFonts w:cs="Arial"/>
          <w:color w:val="222222"/>
          <w:lang w:val="fr-BE"/>
        </w:rPr>
        <w:t>e distribution d’assurances</w:t>
      </w:r>
      <w:r w:rsidR="007F317D" w:rsidRPr="004B3B84">
        <w:rPr>
          <w:rFonts w:cs="Arial"/>
          <w:color w:val="222222"/>
          <w:lang w:val="fr-BE"/>
        </w:rPr>
        <w:t>.</w:t>
      </w:r>
    </w:p>
    <w:p w14:paraId="626769DB" w14:textId="6C4DBE71" w:rsidR="006777D5" w:rsidRPr="004B3B84" w:rsidRDefault="007F317D" w:rsidP="006777D5">
      <w:pPr>
        <w:rPr>
          <w:lang w:val="fr-BE"/>
        </w:rPr>
      </w:pPr>
      <w:r w:rsidRPr="004B3B84">
        <w:rPr>
          <w:lang w:val="fr-BE"/>
        </w:rPr>
        <w:t>Par personne liée, il faut entendre toute personne susceptible d’avoir une influence sur le service fourni et/ou le comportement de l’entreprise (salariée ou indépendante).</w:t>
      </w:r>
    </w:p>
    <w:p w14:paraId="3454E381" w14:textId="54843349" w:rsidR="005654F2" w:rsidRPr="004B3B84" w:rsidRDefault="006777D5" w:rsidP="00565BFE">
      <w:pPr>
        <w:rPr>
          <w:rFonts w:cs="Arial"/>
          <w:color w:val="222222"/>
          <w:lang w:val="fr-BE"/>
        </w:rPr>
      </w:pPr>
      <w:r w:rsidRPr="004B3B84">
        <w:rPr>
          <w:rFonts w:cs="Arial"/>
          <w:color w:val="222222"/>
          <w:lang w:val="fr-BE"/>
        </w:rPr>
        <w:t>Exemples</w:t>
      </w:r>
      <w:r w:rsidR="007F317D" w:rsidRPr="004B3B84">
        <w:rPr>
          <w:rFonts w:cs="Arial"/>
          <w:color w:val="222222"/>
          <w:lang w:val="fr-BE"/>
        </w:rPr>
        <w:t xml:space="preserve"> de personnes liées (non limitatif)</w:t>
      </w:r>
      <w:r w:rsidRPr="004B3B84">
        <w:rPr>
          <w:rFonts w:cs="Arial"/>
          <w:color w:val="222222"/>
          <w:lang w:val="fr-BE"/>
        </w:rPr>
        <w:t xml:space="preserve"> </w:t>
      </w:r>
      <w:r w:rsidR="005654F2" w:rsidRPr="004B3B84">
        <w:rPr>
          <w:rFonts w:cs="Arial"/>
          <w:color w:val="222222"/>
          <w:lang w:val="fr-BE"/>
        </w:rPr>
        <w:t xml:space="preserve">: </w:t>
      </w:r>
    </w:p>
    <w:p w14:paraId="0932A43C" w14:textId="77777777" w:rsidR="00280CEC" w:rsidRDefault="005654F2" w:rsidP="00280CEC">
      <w:pPr>
        <w:pStyle w:val="Paragraphedeliste"/>
        <w:numPr>
          <w:ilvl w:val="0"/>
          <w:numId w:val="38"/>
        </w:numPr>
        <w:rPr>
          <w:rFonts w:cs="Arial"/>
          <w:color w:val="222222"/>
          <w:lang w:val="fr-BE"/>
        </w:rPr>
      </w:pPr>
      <w:r w:rsidRPr="00280CEC">
        <w:rPr>
          <w:rFonts w:cs="Arial"/>
          <w:color w:val="222222"/>
          <w:lang w:val="fr-BE"/>
        </w:rPr>
        <w:t xml:space="preserve">les </w:t>
      </w:r>
      <w:proofErr w:type="gramStart"/>
      <w:r w:rsidRPr="00280CEC">
        <w:rPr>
          <w:rFonts w:cs="Arial"/>
          <w:color w:val="222222"/>
          <w:lang w:val="fr-BE"/>
        </w:rPr>
        <w:t>administrateurs</w:t>
      </w:r>
      <w:r w:rsidR="00CF1EE2" w:rsidRPr="00280CEC">
        <w:rPr>
          <w:rFonts w:cs="Arial"/>
          <w:color w:val="222222"/>
          <w:lang w:val="fr-BE"/>
        </w:rPr>
        <w:t>;</w:t>
      </w:r>
      <w:proofErr w:type="gramEnd"/>
    </w:p>
    <w:p w14:paraId="4AA0E6FD" w14:textId="60F8B20E" w:rsidR="00280CEC" w:rsidRDefault="005654F2" w:rsidP="00280CEC">
      <w:pPr>
        <w:pStyle w:val="Paragraphedeliste"/>
        <w:numPr>
          <w:ilvl w:val="0"/>
          <w:numId w:val="38"/>
        </w:numPr>
        <w:rPr>
          <w:rFonts w:cs="Arial"/>
          <w:color w:val="222222"/>
          <w:lang w:val="fr-BE"/>
        </w:rPr>
      </w:pPr>
      <w:r w:rsidRPr="00280CEC">
        <w:rPr>
          <w:rFonts w:cs="Arial"/>
          <w:color w:val="222222"/>
          <w:lang w:val="fr-BE"/>
        </w:rPr>
        <w:t xml:space="preserve">les </w:t>
      </w:r>
      <w:proofErr w:type="gramStart"/>
      <w:r w:rsidR="002A7A94" w:rsidRPr="00280CEC">
        <w:rPr>
          <w:rFonts w:cs="Arial"/>
          <w:color w:val="222222"/>
          <w:lang w:val="fr-BE"/>
        </w:rPr>
        <w:t>gérants</w:t>
      </w:r>
      <w:r w:rsidR="00CF1EE2" w:rsidRPr="00280CEC">
        <w:rPr>
          <w:rFonts w:cs="Arial"/>
          <w:color w:val="222222"/>
          <w:lang w:val="fr-BE"/>
        </w:rPr>
        <w:t>;</w:t>
      </w:r>
      <w:proofErr w:type="gramEnd"/>
    </w:p>
    <w:p w14:paraId="2238905E" w14:textId="35CA6FAA" w:rsidR="00280CEC" w:rsidRDefault="00204521" w:rsidP="00280CEC">
      <w:pPr>
        <w:pStyle w:val="Paragraphedeliste"/>
        <w:numPr>
          <w:ilvl w:val="0"/>
          <w:numId w:val="38"/>
        </w:numPr>
        <w:rPr>
          <w:rFonts w:cs="Arial"/>
          <w:color w:val="222222"/>
          <w:lang w:val="fr-BE"/>
        </w:rPr>
      </w:pPr>
      <w:r w:rsidRPr="00280CEC">
        <w:rPr>
          <w:rFonts w:cs="Arial"/>
          <w:color w:val="222222"/>
          <w:lang w:val="fr-BE"/>
        </w:rPr>
        <w:t>les managers</w:t>
      </w:r>
      <w:r w:rsidR="00CF1EE2" w:rsidRPr="00280CEC">
        <w:rPr>
          <w:rFonts w:cs="Arial"/>
          <w:color w:val="222222"/>
          <w:lang w:val="fr-BE"/>
        </w:rPr>
        <w:t xml:space="preserve">, les directeurs, </w:t>
      </w:r>
      <w:proofErr w:type="gramStart"/>
      <w:r w:rsidR="00CF1EE2" w:rsidRPr="00280CEC">
        <w:rPr>
          <w:rFonts w:cs="Arial"/>
          <w:color w:val="222222"/>
          <w:lang w:val="fr-BE"/>
        </w:rPr>
        <w:t>etc</w:t>
      </w:r>
      <w:r w:rsidR="008418E3" w:rsidRPr="00280CEC">
        <w:rPr>
          <w:rFonts w:cs="Arial"/>
          <w:color w:val="222222"/>
          <w:lang w:val="fr-BE"/>
        </w:rPr>
        <w:t>.;</w:t>
      </w:r>
      <w:proofErr w:type="gramEnd"/>
      <w:r w:rsidR="00CF1EE2" w:rsidRPr="00280CEC">
        <w:rPr>
          <w:rFonts w:cs="Arial"/>
          <w:color w:val="222222"/>
          <w:lang w:val="fr-BE"/>
        </w:rPr>
        <w:t> </w:t>
      </w:r>
    </w:p>
    <w:p w14:paraId="5CE84947" w14:textId="28FB509E" w:rsidR="00280CEC" w:rsidRDefault="004F530B" w:rsidP="00280CEC">
      <w:pPr>
        <w:pStyle w:val="Paragraphedeliste"/>
        <w:numPr>
          <w:ilvl w:val="0"/>
          <w:numId w:val="38"/>
        </w:numPr>
        <w:rPr>
          <w:rFonts w:cs="Arial"/>
          <w:color w:val="222222"/>
          <w:lang w:val="fr-BE"/>
        </w:rPr>
      </w:pPr>
      <w:r w:rsidRPr="00280CEC">
        <w:rPr>
          <w:rFonts w:cs="Arial"/>
          <w:color w:val="222222"/>
          <w:lang w:val="fr-BE"/>
        </w:rPr>
        <w:t xml:space="preserve">toute personne qui exerce directement ou indirectement un contrôle sur la </w:t>
      </w:r>
      <w:proofErr w:type="gramStart"/>
      <w:r w:rsidRPr="00280CEC">
        <w:rPr>
          <w:rFonts w:cs="Arial"/>
          <w:color w:val="222222"/>
          <w:lang w:val="fr-BE"/>
        </w:rPr>
        <w:t>société</w:t>
      </w:r>
      <w:r w:rsidR="00CF1EE2" w:rsidRPr="00280CEC">
        <w:rPr>
          <w:rFonts w:cs="Arial"/>
          <w:color w:val="222222"/>
          <w:lang w:val="fr-BE"/>
        </w:rPr>
        <w:t>;</w:t>
      </w:r>
      <w:proofErr w:type="gramEnd"/>
    </w:p>
    <w:p w14:paraId="745C9DFC" w14:textId="4984DF51" w:rsidR="00280CEC" w:rsidRDefault="00CF1EE2" w:rsidP="00280CEC">
      <w:pPr>
        <w:pStyle w:val="Paragraphedeliste"/>
        <w:numPr>
          <w:ilvl w:val="0"/>
          <w:numId w:val="38"/>
        </w:numPr>
        <w:rPr>
          <w:rFonts w:cs="Arial"/>
          <w:color w:val="222222"/>
          <w:lang w:val="fr-BE"/>
        </w:rPr>
      </w:pPr>
      <w:r w:rsidRPr="00280CEC">
        <w:rPr>
          <w:rFonts w:cs="Arial"/>
          <w:color w:val="222222"/>
          <w:lang w:val="fr-BE"/>
        </w:rPr>
        <w:t>les responsables de la distribution (RD</w:t>
      </w:r>
      <w:proofErr w:type="gramStart"/>
      <w:r w:rsidRPr="00280CEC">
        <w:rPr>
          <w:rFonts w:cs="Arial"/>
          <w:color w:val="222222"/>
          <w:lang w:val="fr-BE"/>
        </w:rPr>
        <w:t>);</w:t>
      </w:r>
      <w:proofErr w:type="gramEnd"/>
    </w:p>
    <w:p w14:paraId="7385971C" w14:textId="5BCBC115" w:rsidR="00280CEC" w:rsidRDefault="004147DE" w:rsidP="00280CEC">
      <w:pPr>
        <w:pStyle w:val="Paragraphedeliste"/>
        <w:numPr>
          <w:ilvl w:val="0"/>
          <w:numId w:val="38"/>
        </w:numPr>
        <w:rPr>
          <w:rFonts w:cs="Arial"/>
          <w:color w:val="222222"/>
          <w:lang w:val="fr-BE"/>
        </w:rPr>
      </w:pPr>
      <w:r w:rsidRPr="00280CEC">
        <w:rPr>
          <w:rFonts w:cs="Arial"/>
          <w:color w:val="222222"/>
          <w:lang w:val="fr-BE"/>
        </w:rPr>
        <w:t xml:space="preserve">les </w:t>
      </w:r>
      <w:r w:rsidR="00CF1EE2" w:rsidRPr="00280CEC">
        <w:rPr>
          <w:rFonts w:cs="Arial"/>
          <w:color w:val="222222"/>
          <w:lang w:val="fr-BE"/>
        </w:rPr>
        <w:t>personnes en contact avec le public (</w:t>
      </w:r>
      <w:r w:rsidRPr="00280CEC">
        <w:rPr>
          <w:rFonts w:cs="Arial"/>
          <w:color w:val="222222"/>
          <w:lang w:val="fr-BE"/>
        </w:rPr>
        <w:t>PCP</w:t>
      </w:r>
      <w:proofErr w:type="gramStart"/>
      <w:r w:rsidR="00CF1EE2" w:rsidRPr="00280CEC">
        <w:rPr>
          <w:rFonts w:cs="Arial"/>
          <w:color w:val="222222"/>
          <w:lang w:val="fr-BE"/>
        </w:rPr>
        <w:t>);</w:t>
      </w:r>
      <w:proofErr w:type="gramEnd"/>
    </w:p>
    <w:p w14:paraId="3D92C634" w14:textId="4EC17EF5" w:rsidR="00280CEC" w:rsidRDefault="005654F2" w:rsidP="00280CEC">
      <w:pPr>
        <w:pStyle w:val="Paragraphedeliste"/>
        <w:numPr>
          <w:ilvl w:val="0"/>
          <w:numId w:val="38"/>
        </w:numPr>
        <w:rPr>
          <w:rFonts w:cs="Arial"/>
          <w:color w:val="222222"/>
          <w:lang w:val="fr-BE"/>
        </w:rPr>
      </w:pPr>
      <w:r w:rsidRPr="00280CEC">
        <w:rPr>
          <w:rFonts w:cs="Arial"/>
          <w:color w:val="222222"/>
          <w:lang w:val="fr-BE"/>
        </w:rPr>
        <w:t>l</w:t>
      </w:r>
      <w:r w:rsidR="00AB315E" w:rsidRPr="00280CEC">
        <w:rPr>
          <w:rFonts w:cs="Arial"/>
          <w:color w:val="222222"/>
          <w:lang w:val="fr-BE"/>
        </w:rPr>
        <w:t xml:space="preserve">es </w:t>
      </w:r>
      <w:proofErr w:type="gramStart"/>
      <w:r w:rsidR="00AB315E" w:rsidRPr="00280CEC">
        <w:rPr>
          <w:rFonts w:cs="Arial"/>
          <w:color w:val="222222"/>
          <w:lang w:val="fr-BE"/>
        </w:rPr>
        <w:t>employés</w:t>
      </w:r>
      <w:r w:rsidR="00CF1EE2" w:rsidRPr="00280CEC">
        <w:rPr>
          <w:rFonts w:cs="Arial"/>
          <w:color w:val="222222"/>
          <w:lang w:val="fr-BE"/>
        </w:rPr>
        <w:t>;</w:t>
      </w:r>
      <w:proofErr w:type="gramEnd"/>
      <w:r w:rsidR="00AB315E" w:rsidRPr="00280CEC">
        <w:rPr>
          <w:rFonts w:cs="Arial"/>
          <w:color w:val="222222"/>
          <w:lang w:val="fr-BE"/>
        </w:rPr>
        <w:t xml:space="preserve"> </w:t>
      </w:r>
    </w:p>
    <w:p w14:paraId="37A8A9C0" w14:textId="07DCC107" w:rsidR="005654F2" w:rsidRPr="00280CEC" w:rsidRDefault="005654F2" w:rsidP="00280CEC">
      <w:pPr>
        <w:pStyle w:val="Paragraphedeliste"/>
        <w:numPr>
          <w:ilvl w:val="0"/>
          <w:numId w:val="38"/>
        </w:numPr>
        <w:rPr>
          <w:rFonts w:cs="Arial"/>
          <w:color w:val="222222"/>
          <w:lang w:val="fr-BE"/>
        </w:rPr>
      </w:pPr>
      <w:r w:rsidRPr="00280CEC">
        <w:rPr>
          <w:rFonts w:cs="Arial"/>
          <w:color w:val="222222"/>
          <w:lang w:val="fr-BE"/>
        </w:rPr>
        <w:t>les sous-agents</w:t>
      </w:r>
      <w:r w:rsidR="00631689" w:rsidRPr="00280CEC">
        <w:rPr>
          <w:rFonts w:cs="Arial"/>
          <w:color w:val="222222"/>
          <w:lang w:val="fr-BE"/>
        </w:rPr>
        <w:t>.</w:t>
      </w:r>
      <w:r w:rsidRPr="00280CEC">
        <w:rPr>
          <w:rFonts w:cs="Arial"/>
          <w:color w:val="222222"/>
          <w:lang w:val="fr-BE"/>
        </w:rPr>
        <w:t xml:space="preserve"> </w:t>
      </w:r>
    </w:p>
    <w:p w14:paraId="5C84F514" w14:textId="77777777" w:rsidR="00565BFE" w:rsidRPr="004B3B84" w:rsidRDefault="00AB315E" w:rsidP="00565BFE">
      <w:pPr>
        <w:rPr>
          <w:rFonts w:cs="Arial"/>
          <w:color w:val="222222"/>
          <w:lang w:val="fr-BE"/>
        </w:rPr>
      </w:pPr>
      <w:r w:rsidRPr="004B3B84">
        <w:rPr>
          <w:rFonts w:cs="Arial"/>
          <w:color w:val="222222"/>
          <w:lang w:val="fr-BE"/>
        </w:rPr>
        <w:t>Ci-après dénommé</w:t>
      </w:r>
      <w:r w:rsidR="005654F2" w:rsidRPr="004B3B84">
        <w:rPr>
          <w:rFonts w:cs="Arial"/>
          <w:color w:val="222222"/>
          <w:lang w:val="fr-BE"/>
        </w:rPr>
        <w:t>es</w:t>
      </w:r>
      <w:proofErr w:type="gramStart"/>
      <w:r w:rsidRPr="004B3B84">
        <w:rPr>
          <w:rFonts w:cs="Arial"/>
          <w:color w:val="222222"/>
          <w:lang w:val="fr-BE"/>
        </w:rPr>
        <w:t xml:space="preserve"> «</w:t>
      </w:r>
      <w:r w:rsidR="005654F2" w:rsidRPr="004B3B84">
        <w:rPr>
          <w:rFonts w:cs="Arial"/>
          <w:color w:val="222222"/>
          <w:lang w:val="fr-BE"/>
        </w:rPr>
        <w:t>les</w:t>
      </w:r>
      <w:proofErr w:type="gramEnd"/>
      <w:r w:rsidR="005654F2" w:rsidRPr="004B3B84">
        <w:rPr>
          <w:rFonts w:cs="Arial"/>
          <w:color w:val="222222"/>
          <w:lang w:val="fr-BE"/>
        </w:rPr>
        <w:t xml:space="preserve"> personnes liées</w:t>
      </w:r>
      <w:r w:rsidRPr="004B3B84">
        <w:rPr>
          <w:rFonts w:cs="Arial"/>
          <w:color w:val="222222"/>
          <w:lang w:val="fr-BE"/>
        </w:rPr>
        <w:t>».</w:t>
      </w:r>
    </w:p>
    <w:p w14:paraId="73BAE14C" w14:textId="2BB76029" w:rsidR="004F530B" w:rsidRPr="004B3B84" w:rsidRDefault="00AB315E" w:rsidP="00565BFE">
      <w:pPr>
        <w:rPr>
          <w:rFonts w:cs="Arial"/>
          <w:color w:val="222222"/>
          <w:lang w:val="fr-BE"/>
        </w:rPr>
      </w:pPr>
      <w:r w:rsidRPr="004B3B84">
        <w:rPr>
          <w:rFonts w:cs="Arial"/>
          <w:color w:val="222222"/>
          <w:lang w:val="fr-BE"/>
        </w:rPr>
        <w:t>Cette</w:t>
      </w:r>
      <w:r w:rsidR="005654F2" w:rsidRPr="004B3B84">
        <w:rPr>
          <w:rFonts w:cs="Arial"/>
          <w:color w:val="222222"/>
          <w:lang w:val="fr-BE"/>
        </w:rPr>
        <w:t xml:space="preserve"> note d’instruction interne</w:t>
      </w:r>
      <w:r w:rsidR="008B56C3" w:rsidRPr="004B3B84">
        <w:rPr>
          <w:rFonts w:cs="Arial"/>
          <w:color w:val="222222"/>
          <w:lang w:val="fr-BE"/>
        </w:rPr>
        <w:t xml:space="preserve"> </w:t>
      </w:r>
      <w:r w:rsidR="00631689" w:rsidRPr="004B3B84">
        <w:rPr>
          <w:rFonts w:cs="Arial"/>
          <w:color w:val="222222"/>
          <w:lang w:val="fr-BE"/>
        </w:rPr>
        <w:t xml:space="preserve">fait </w:t>
      </w:r>
      <w:r w:rsidRPr="004B3B84">
        <w:rPr>
          <w:rFonts w:cs="Arial"/>
          <w:color w:val="222222"/>
          <w:lang w:val="fr-BE"/>
        </w:rPr>
        <w:t xml:space="preserve">partie de l'ensemble des droits et obligations qui régissent la </w:t>
      </w:r>
      <w:proofErr w:type="gramStart"/>
      <w:r w:rsidRPr="004B3B84">
        <w:rPr>
          <w:rFonts w:cs="Arial"/>
          <w:color w:val="222222"/>
          <w:lang w:val="fr-BE"/>
        </w:rPr>
        <w:t xml:space="preserve">relation </w:t>
      </w:r>
      <w:r w:rsidR="00565BFE" w:rsidRPr="004B3B84">
        <w:rPr>
          <w:rFonts w:cs="Arial"/>
          <w:color w:val="222222"/>
          <w:lang w:val="fr-BE"/>
        </w:rPr>
        <w:t xml:space="preserve"> </w:t>
      </w:r>
      <w:r w:rsidRPr="004B3B84">
        <w:rPr>
          <w:rFonts w:cs="Arial"/>
          <w:color w:val="222222"/>
          <w:lang w:val="fr-BE"/>
        </w:rPr>
        <w:t>entre</w:t>
      </w:r>
      <w:proofErr w:type="gramEnd"/>
      <w:r w:rsidRPr="004B3B84">
        <w:rPr>
          <w:rFonts w:cs="Arial"/>
          <w:color w:val="222222"/>
          <w:lang w:val="fr-BE"/>
        </w:rPr>
        <w:t xml:space="preserve"> </w:t>
      </w:r>
      <w:r w:rsidR="007F317D" w:rsidRPr="004B3B84">
        <w:rPr>
          <w:rFonts w:cs="Arial"/>
          <w:color w:val="222222"/>
          <w:lang w:val="fr-BE"/>
        </w:rPr>
        <w:t xml:space="preserve">le </w:t>
      </w:r>
      <w:r w:rsidR="002A7A94" w:rsidRPr="004B3B84">
        <w:rPr>
          <w:rFonts w:cs="Arial"/>
          <w:color w:val="222222"/>
          <w:lang w:val="fr-BE"/>
        </w:rPr>
        <w:t>bureau et la personne liée.</w:t>
      </w:r>
    </w:p>
    <w:p w14:paraId="581D6955" w14:textId="04EE8996" w:rsidR="005654F2" w:rsidRPr="0099342B" w:rsidRDefault="004B3B84" w:rsidP="00565BFE">
      <w:pPr>
        <w:rPr>
          <w:rFonts w:cs="Arial"/>
          <w:color w:val="222222"/>
          <w:lang w:val="fr-BE"/>
        </w:rPr>
      </w:pPr>
      <w:r w:rsidRPr="0099342B">
        <w:rPr>
          <w:rFonts w:cs="Arial"/>
          <w:b/>
          <w:color w:val="222222"/>
          <w:lang w:val="fr-BE"/>
        </w:rPr>
        <w:t xml:space="preserve">2. </w:t>
      </w:r>
      <w:r w:rsidR="005654F2" w:rsidRPr="0099342B">
        <w:rPr>
          <w:rFonts w:cs="Arial"/>
          <w:b/>
          <w:color w:val="222222"/>
          <w:lang w:val="fr-BE"/>
        </w:rPr>
        <w:t>OBLIGATION DE CONDUITE</w:t>
      </w:r>
      <w:r w:rsidR="00756DAA" w:rsidRPr="0099342B">
        <w:rPr>
          <w:rFonts w:cs="Arial"/>
          <w:b/>
          <w:color w:val="222222"/>
          <w:lang w:val="fr-BE"/>
        </w:rPr>
        <w:t xml:space="preserve"> HONNÊTE</w:t>
      </w:r>
      <w:r w:rsidR="005654F2" w:rsidRPr="0099342B">
        <w:rPr>
          <w:rFonts w:cs="Arial"/>
          <w:b/>
          <w:color w:val="222222"/>
          <w:lang w:val="fr-BE"/>
        </w:rPr>
        <w:t>, EQUITABLE ET PROFESSIONELLE</w:t>
      </w:r>
      <w:r w:rsidR="005654F2" w:rsidRPr="0099342B">
        <w:rPr>
          <w:rFonts w:cs="Arial"/>
          <w:color w:val="222222"/>
          <w:lang w:val="fr-BE"/>
        </w:rPr>
        <w:t xml:space="preserve"> </w:t>
      </w:r>
    </w:p>
    <w:p w14:paraId="7B5ED2F1" w14:textId="5D509E5F" w:rsidR="00DF2606" w:rsidRPr="0056466A" w:rsidRDefault="00204521" w:rsidP="00AB315E">
      <w:pPr>
        <w:rPr>
          <w:rFonts w:cs="Arial"/>
          <w:color w:val="222222"/>
          <w:lang w:val="fr-BE"/>
        </w:rPr>
      </w:pPr>
      <w:r w:rsidRPr="0056466A">
        <w:rPr>
          <w:rFonts w:cs="Arial"/>
          <w:color w:val="222222"/>
          <w:lang w:val="fr-BE"/>
        </w:rPr>
        <w:t>L</w:t>
      </w:r>
      <w:r w:rsidR="005654F2" w:rsidRPr="0056466A">
        <w:rPr>
          <w:rFonts w:cs="Arial"/>
          <w:color w:val="222222"/>
          <w:lang w:val="fr-BE"/>
        </w:rPr>
        <w:t xml:space="preserve">es personnes liées </w:t>
      </w:r>
      <w:r w:rsidR="00DF2606" w:rsidRPr="0056466A">
        <w:rPr>
          <w:rFonts w:cs="Arial"/>
          <w:color w:val="222222"/>
          <w:lang w:val="fr-BE"/>
        </w:rPr>
        <w:t xml:space="preserve">doivent </w:t>
      </w:r>
      <w:r w:rsidR="00F909C4" w:rsidRPr="0056466A">
        <w:rPr>
          <w:rFonts w:cs="Arial"/>
          <w:color w:val="222222"/>
          <w:lang w:val="fr-BE"/>
        </w:rPr>
        <w:t>agir d</w:t>
      </w:r>
      <w:r w:rsidR="004E7B97" w:rsidRPr="0056466A">
        <w:rPr>
          <w:rFonts w:cs="Arial"/>
          <w:color w:val="222222"/>
          <w:lang w:val="fr-BE"/>
        </w:rPr>
        <w:t>e</w:t>
      </w:r>
      <w:r w:rsidR="00F909C4" w:rsidRPr="0056466A">
        <w:rPr>
          <w:rFonts w:cs="Arial"/>
          <w:color w:val="222222"/>
          <w:lang w:val="fr-BE"/>
        </w:rPr>
        <w:t xml:space="preserve"> manière honnête, équitable et professionnelle </w:t>
      </w:r>
      <w:r w:rsidR="006202B0" w:rsidRPr="0056466A">
        <w:rPr>
          <w:rFonts w:cs="Arial"/>
          <w:color w:val="222222"/>
          <w:lang w:val="fr-BE"/>
        </w:rPr>
        <w:t xml:space="preserve">et ce, au mieux </w:t>
      </w:r>
      <w:proofErr w:type="gramStart"/>
      <w:r w:rsidR="006202B0" w:rsidRPr="0056466A">
        <w:rPr>
          <w:rFonts w:cs="Arial"/>
          <w:color w:val="222222"/>
          <w:lang w:val="fr-BE"/>
        </w:rPr>
        <w:t xml:space="preserve">des </w:t>
      </w:r>
      <w:r w:rsidR="00F909C4" w:rsidRPr="0056466A">
        <w:rPr>
          <w:rFonts w:cs="Arial"/>
          <w:color w:val="222222"/>
          <w:lang w:val="fr-BE"/>
        </w:rPr>
        <w:t xml:space="preserve"> intérêts</w:t>
      </w:r>
      <w:proofErr w:type="gramEnd"/>
      <w:r w:rsidR="00F909C4" w:rsidRPr="0056466A">
        <w:rPr>
          <w:rFonts w:cs="Arial"/>
          <w:color w:val="222222"/>
          <w:lang w:val="fr-BE"/>
        </w:rPr>
        <w:t xml:space="preserve"> d</w:t>
      </w:r>
      <w:r w:rsidR="009F089C">
        <w:rPr>
          <w:rFonts w:cs="Arial"/>
          <w:color w:val="222222"/>
          <w:lang w:val="fr-BE"/>
        </w:rPr>
        <w:t>u</w:t>
      </w:r>
      <w:r w:rsidR="00F909C4" w:rsidRPr="0056466A">
        <w:rPr>
          <w:rFonts w:cs="Arial"/>
          <w:color w:val="222222"/>
          <w:lang w:val="fr-BE"/>
        </w:rPr>
        <w:t xml:space="preserve"> client. </w:t>
      </w:r>
      <w:r w:rsidR="00DF2606" w:rsidRPr="0056466A">
        <w:rPr>
          <w:rFonts w:cs="Arial"/>
          <w:color w:val="222222"/>
          <w:lang w:val="fr-BE"/>
        </w:rPr>
        <w:t xml:space="preserve">Elles </w:t>
      </w:r>
      <w:r w:rsidR="005E3FF0" w:rsidRPr="0056466A">
        <w:rPr>
          <w:rFonts w:cs="Arial"/>
          <w:color w:val="222222"/>
          <w:lang w:val="fr-BE"/>
        </w:rPr>
        <w:t xml:space="preserve">prennent plus particulièrement en considération le principe de non-discrimination. </w:t>
      </w:r>
    </w:p>
    <w:p w14:paraId="7FCF6B6C" w14:textId="03B6F2EB" w:rsidR="00487251" w:rsidRPr="0099342B" w:rsidRDefault="004B3B84" w:rsidP="00AB315E">
      <w:pPr>
        <w:rPr>
          <w:rFonts w:cs="Arial"/>
          <w:b/>
          <w:color w:val="222222"/>
          <w:lang w:val="fr-BE"/>
        </w:rPr>
      </w:pPr>
      <w:r w:rsidRPr="0099342B">
        <w:rPr>
          <w:rFonts w:cs="Arial"/>
          <w:b/>
          <w:color w:val="222222"/>
          <w:lang w:val="fr-BE"/>
        </w:rPr>
        <w:t xml:space="preserve">3. </w:t>
      </w:r>
      <w:r w:rsidR="00487251" w:rsidRPr="0099342B">
        <w:rPr>
          <w:rFonts w:cs="Arial"/>
          <w:b/>
          <w:color w:val="222222"/>
          <w:lang w:val="fr-BE"/>
        </w:rPr>
        <w:t xml:space="preserve">RESPECT DE LA REGLEMENTATION APPLICABLE, DES </w:t>
      </w:r>
      <w:r w:rsidR="007D0DF9" w:rsidRPr="0099342B">
        <w:rPr>
          <w:rFonts w:cs="Arial"/>
          <w:b/>
          <w:color w:val="222222"/>
          <w:lang w:val="fr-BE"/>
        </w:rPr>
        <w:t>POLITIQUE</w:t>
      </w:r>
      <w:r w:rsidR="00D633C1" w:rsidRPr="0099342B">
        <w:rPr>
          <w:rFonts w:cs="Arial"/>
          <w:b/>
          <w:color w:val="222222"/>
          <w:lang w:val="fr-BE"/>
        </w:rPr>
        <w:t>S</w:t>
      </w:r>
      <w:r w:rsidR="00DA4A5C" w:rsidRPr="0099342B">
        <w:rPr>
          <w:rFonts w:cs="Arial"/>
          <w:b/>
          <w:color w:val="222222"/>
          <w:lang w:val="fr-BE"/>
        </w:rPr>
        <w:t xml:space="preserve"> ET PROCEDURES</w:t>
      </w:r>
      <w:r w:rsidR="007D0DF9" w:rsidRPr="0099342B">
        <w:rPr>
          <w:rFonts w:cs="Arial"/>
          <w:b/>
          <w:color w:val="222222"/>
          <w:lang w:val="fr-BE"/>
        </w:rPr>
        <w:t xml:space="preserve"> </w:t>
      </w:r>
      <w:r w:rsidR="00487251" w:rsidRPr="0099342B">
        <w:rPr>
          <w:rFonts w:cs="Arial"/>
          <w:b/>
          <w:color w:val="222222"/>
          <w:lang w:val="fr-BE"/>
        </w:rPr>
        <w:t xml:space="preserve">INTERNES ET DE LA DEONTOLOGIE </w:t>
      </w:r>
    </w:p>
    <w:p w14:paraId="18BFC521" w14:textId="44E97F43" w:rsidR="006202B0" w:rsidRPr="0056466A" w:rsidRDefault="00A61A04" w:rsidP="00A61A04">
      <w:pPr>
        <w:rPr>
          <w:rFonts w:cs="Arial"/>
          <w:color w:val="222222"/>
          <w:lang w:val="fr-BE"/>
        </w:rPr>
      </w:pPr>
      <w:r w:rsidRPr="0056466A">
        <w:rPr>
          <w:rFonts w:cs="Arial"/>
          <w:color w:val="222222"/>
          <w:lang w:val="fr-BE"/>
        </w:rPr>
        <w:t xml:space="preserve">Les personnes liées </w:t>
      </w:r>
      <w:r w:rsidR="009A52D3" w:rsidRPr="0056466A">
        <w:rPr>
          <w:rFonts w:cs="Arial"/>
          <w:color w:val="222222"/>
          <w:lang w:val="fr-BE"/>
        </w:rPr>
        <w:t xml:space="preserve">respectent le code de déontologie sectoriel applicable aux intermédiaires </w:t>
      </w:r>
      <w:r w:rsidR="00752641" w:rsidRPr="0056466A">
        <w:rPr>
          <w:rFonts w:cs="Arial"/>
          <w:color w:val="222222"/>
          <w:lang w:val="fr-BE"/>
        </w:rPr>
        <w:t>d’</w:t>
      </w:r>
      <w:r w:rsidR="009A52D3" w:rsidRPr="0056466A">
        <w:rPr>
          <w:rFonts w:cs="Arial"/>
          <w:color w:val="222222"/>
          <w:lang w:val="fr-BE"/>
        </w:rPr>
        <w:t>assurance</w:t>
      </w:r>
      <w:r w:rsidR="002A7A94" w:rsidRPr="0056466A">
        <w:rPr>
          <w:rFonts w:cs="Arial"/>
          <w:color w:val="222222"/>
          <w:lang w:val="fr-BE"/>
        </w:rPr>
        <w:t xml:space="preserve"> ainsi que les réglementations applicables dans l’exercice de leurs </w:t>
      </w:r>
      <w:proofErr w:type="gramStart"/>
      <w:r w:rsidR="002A7A94" w:rsidRPr="0056466A">
        <w:rPr>
          <w:rFonts w:cs="Arial"/>
          <w:color w:val="222222"/>
          <w:lang w:val="fr-BE"/>
        </w:rPr>
        <w:t xml:space="preserve">activités </w:t>
      </w:r>
      <w:r w:rsidRPr="0056466A">
        <w:rPr>
          <w:rFonts w:cs="Arial"/>
          <w:color w:val="222222"/>
          <w:lang w:val="fr-BE"/>
        </w:rPr>
        <w:t xml:space="preserve"> à</w:t>
      </w:r>
      <w:proofErr w:type="gramEnd"/>
      <w:r w:rsidRPr="0056466A">
        <w:rPr>
          <w:rFonts w:cs="Arial"/>
          <w:color w:val="222222"/>
          <w:lang w:val="fr-BE"/>
        </w:rPr>
        <w:t xml:space="preserve"> savoir </w:t>
      </w:r>
      <w:r w:rsidR="002A7A94" w:rsidRPr="0056466A">
        <w:rPr>
          <w:rFonts w:cs="Arial"/>
          <w:color w:val="222222"/>
          <w:lang w:val="fr-BE"/>
        </w:rPr>
        <w:t>notamment</w:t>
      </w:r>
      <w:r w:rsidR="00752641" w:rsidRPr="0056466A">
        <w:rPr>
          <w:rFonts w:cs="Arial"/>
          <w:color w:val="222222"/>
          <w:lang w:val="fr-BE"/>
        </w:rPr>
        <w:t xml:space="preserve"> </w:t>
      </w:r>
      <w:r w:rsidRPr="0056466A">
        <w:rPr>
          <w:rFonts w:cs="Arial"/>
          <w:color w:val="222222"/>
          <w:lang w:val="fr-BE"/>
        </w:rPr>
        <w:t>:</w:t>
      </w:r>
    </w:p>
    <w:p w14:paraId="4098077C" w14:textId="65AB4949" w:rsidR="00A61A04" w:rsidRPr="00280CEC" w:rsidRDefault="00A61A04" w:rsidP="00280CEC">
      <w:pPr>
        <w:pStyle w:val="Paragraphedeliste"/>
        <w:numPr>
          <w:ilvl w:val="0"/>
          <w:numId w:val="36"/>
        </w:numPr>
        <w:rPr>
          <w:rFonts w:cs="Arial"/>
          <w:color w:val="222222"/>
          <w:lang w:val="fr-BE"/>
        </w:rPr>
      </w:pPr>
      <w:r w:rsidRPr="00280CEC">
        <w:rPr>
          <w:rFonts w:cs="Arial"/>
          <w:color w:val="222222"/>
          <w:lang w:val="fr-BE"/>
        </w:rPr>
        <w:lastRenderedPageBreak/>
        <w:t>l</w:t>
      </w:r>
      <w:r w:rsidR="00F124EB" w:rsidRPr="00280CEC">
        <w:rPr>
          <w:rFonts w:cs="Arial"/>
          <w:color w:val="222222"/>
          <w:lang w:val="fr-BE"/>
        </w:rPr>
        <w:t xml:space="preserve">a réglementation applicable au secteur de la distribution </w:t>
      </w:r>
      <w:proofErr w:type="gramStart"/>
      <w:r w:rsidR="00F124EB" w:rsidRPr="00280CEC">
        <w:rPr>
          <w:rFonts w:cs="Arial"/>
          <w:color w:val="222222"/>
          <w:lang w:val="fr-BE"/>
        </w:rPr>
        <w:t>d</w:t>
      </w:r>
      <w:r w:rsidR="00E85B6B" w:rsidRPr="00280CEC">
        <w:rPr>
          <w:rFonts w:cs="Arial"/>
          <w:color w:val="222222"/>
          <w:lang w:val="fr-BE"/>
        </w:rPr>
        <w:t>’</w:t>
      </w:r>
      <w:r w:rsidR="00F124EB" w:rsidRPr="00280CEC">
        <w:rPr>
          <w:rFonts w:cs="Arial"/>
          <w:color w:val="222222"/>
          <w:lang w:val="fr-BE"/>
        </w:rPr>
        <w:t>assurances;</w:t>
      </w:r>
      <w:proofErr w:type="gramEnd"/>
      <w:r w:rsidRPr="00280CEC">
        <w:rPr>
          <w:rFonts w:cs="Arial"/>
          <w:color w:val="222222"/>
          <w:lang w:val="fr-BE"/>
        </w:rPr>
        <w:t xml:space="preserve"> </w:t>
      </w:r>
    </w:p>
    <w:p w14:paraId="0F164D3D" w14:textId="353B3633" w:rsidR="006202B0" w:rsidRPr="00280CEC" w:rsidRDefault="00A61A04" w:rsidP="00280CEC">
      <w:pPr>
        <w:pStyle w:val="Paragraphedeliste"/>
        <w:numPr>
          <w:ilvl w:val="0"/>
          <w:numId w:val="36"/>
        </w:numPr>
        <w:rPr>
          <w:rFonts w:cs="Arial"/>
          <w:color w:val="222222"/>
          <w:lang w:val="fr-BE"/>
        </w:rPr>
      </w:pPr>
      <w:r w:rsidRPr="00280CEC">
        <w:rPr>
          <w:rFonts w:cs="Arial"/>
          <w:color w:val="222222"/>
          <w:lang w:val="fr-BE"/>
        </w:rPr>
        <w:t>la r</w:t>
      </w:r>
      <w:r w:rsidR="006202B0" w:rsidRPr="00280CEC">
        <w:rPr>
          <w:rFonts w:cs="Arial"/>
          <w:color w:val="222222"/>
          <w:lang w:val="fr-BE"/>
        </w:rPr>
        <w:t xml:space="preserve">églementation </w:t>
      </w:r>
      <w:r w:rsidRPr="00280CEC">
        <w:rPr>
          <w:rFonts w:cs="Arial"/>
          <w:color w:val="222222"/>
          <w:lang w:val="fr-BE"/>
        </w:rPr>
        <w:t xml:space="preserve">relative à la prévention du </w:t>
      </w:r>
      <w:r w:rsidR="006202B0" w:rsidRPr="00280CEC">
        <w:rPr>
          <w:rFonts w:cs="Arial"/>
          <w:color w:val="222222"/>
          <w:lang w:val="fr-BE"/>
        </w:rPr>
        <w:t xml:space="preserve">blanchiment </w:t>
      </w:r>
      <w:r w:rsidRPr="00280CEC">
        <w:rPr>
          <w:rFonts w:cs="Arial"/>
          <w:color w:val="222222"/>
          <w:lang w:val="fr-BE"/>
        </w:rPr>
        <w:t>des capitau</w:t>
      </w:r>
      <w:r w:rsidR="007D0DF9" w:rsidRPr="00280CEC">
        <w:rPr>
          <w:rFonts w:cs="Arial"/>
          <w:color w:val="222222"/>
          <w:lang w:val="fr-BE"/>
        </w:rPr>
        <w:t xml:space="preserve">x et du financement du </w:t>
      </w:r>
      <w:proofErr w:type="gramStart"/>
      <w:r w:rsidR="007D0DF9" w:rsidRPr="00280CEC">
        <w:rPr>
          <w:rFonts w:cs="Arial"/>
          <w:color w:val="222222"/>
          <w:lang w:val="fr-BE"/>
        </w:rPr>
        <w:t>terroris</w:t>
      </w:r>
      <w:r w:rsidRPr="00280CEC">
        <w:rPr>
          <w:rFonts w:cs="Arial"/>
          <w:color w:val="222222"/>
          <w:lang w:val="fr-BE"/>
        </w:rPr>
        <w:t>me</w:t>
      </w:r>
      <w:r w:rsidR="006202B0" w:rsidRPr="00280CEC">
        <w:rPr>
          <w:rFonts w:cs="Arial"/>
          <w:color w:val="222222"/>
          <w:lang w:val="fr-BE"/>
        </w:rPr>
        <w:t>;</w:t>
      </w:r>
      <w:proofErr w:type="gramEnd"/>
    </w:p>
    <w:p w14:paraId="5F143F72" w14:textId="77777777" w:rsidR="00416E2D" w:rsidRDefault="00A61A04" w:rsidP="00416E2D">
      <w:pPr>
        <w:pStyle w:val="Paragraphedeliste"/>
        <w:numPr>
          <w:ilvl w:val="0"/>
          <w:numId w:val="36"/>
        </w:numPr>
        <w:rPr>
          <w:rFonts w:cs="Arial"/>
          <w:color w:val="222222"/>
          <w:lang w:val="fr-BE"/>
        </w:rPr>
      </w:pPr>
      <w:r w:rsidRPr="00280CEC">
        <w:rPr>
          <w:rFonts w:cs="Arial"/>
          <w:color w:val="222222"/>
          <w:lang w:val="fr-BE"/>
        </w:rPr>
        <w:t>l</w:t>
      </w:r>
      <w:r w:rsidR="006202B0" w:rsidRPr="00280CEC">
        <w:rPr>
          <w:rFonts w:cs="Arial"/>
          <w:color w:val="222222"/>
          <w:lang w:val="fr-BE"/>
        </w:rPr>
        <w:t xml:space="preserve">a réglementation </w:t>
      </w:r>
      <w:r w:rsidRPr="00280CEC">
        <w:rPr>
          <w:rFonts w:cs="Arial"/>
          <w:color w:val="222222"/>
          <w:lang w:val="fr-BE"/>
        </w:rPr>
        <w:t>relative à la protection des données à caractère personnel</w:t>
      </w:r>
      <w:r w:rsidR="00752641" w:rsidRPr="00280CEC">
        <w:rPr>
          <w:rFonts w:cs="Arial"/>
          <w:color w:val="222222"/>
          <w:lang w:val="fr-BE"/>
        </w:rPr>
        <w:t>.</w:t>
      </w:r>
    </w:p>
    <w:p w14:paraId="2F0F6BF4" w14:textId="77777777" w:rsidR="00416E2D" w:rsidRDefault="00416E2D" w:rsidP="00416E2D">
      <w:pPr>
        <w:pStyle w:val="Paragraphedeliste"/>
        <w:ind w:left="360" w:hanging="360"/>
        <w:rPr>
          <w:rFonts w:cs="Arial"/>
          <w:color w:val="222222"/>
          <w:lang w:val="fr-BE"/>
        </w:rPr>
      </w:pPr>
    </w:p>
    <w:p w14:paraId="65D144D9" w14:textId="012CCF0A" w:rsidR="008C24E1" w:rsidRPr="00416E2D" w:rsidRDefault="008C24E1" w:rsidP="00416E2D">
      <w:pPr>
        <w:pStyle w:val="Paragraphedeliste"/>
        <w:ind w:left="360" w:hanging="360"/>
        <w:rPr>
          <w:rFonts w:cs="Arial"/>
          <w:color w:val="222222"/>
          <w:lang w:val="fr-BE"/>
        </w:rPr>
      </w:pPr>
      <w:r w:rsidRPr="00416E2D">
        <w:rPr>
          <w:rFonts w:cs="Arial"/>
          <w:color w:val="222222"/>
          <w:lang w:val="fr-BE"/>
        </w:rPr>
        <w:t xml:space="preserve">Les personnes liées ont pris connaissance </w:t>
      </w:r>
      <w:r w:rsidR="00F46F20" w:rsidRPr="00416E2D">
        <w:rPr>
          <w:rFonts w:cs="Arial"/>
          <w:color w:val="222222"/>
          <w:lang w:val="fr-BE"/>
        </w:rPr>
        <w:t>d</w:t>
      </w:r>
      <w:r w:rsidRPr="00416E2D">
        <w:rPr>
          <w:rFonts w:cs="Arial"/>
          <w:color w:val="222222"/>
          <w:lang w:val="fr-BE"/>
        </w:rPr>
        <w:t xml:space="preserve">es politiques </w:t>
      </w:r>
      <w:r w:rsidR="00030903" w:rsidRPr="00416E2D">
        <w:rPr>
          <w:rFonts w:cs="Arial"/>
          <w:color w:val="222222"/>
          <w:lang w:val="fr-BE"/>
        </w:rPr>
        <w:t xml:space="preserve">internes </w:t>
      </w:r>
      <w:r w:rsidRPr="00416E2D">
        <w:rPr>
          <w:rFonts w:cs="Arial"/>
          <w:color w:val="222222"/>
          <w:lang w:val="fr-BE"/>
        </w:rPr>
        <w:t>écrites</w:t>
      </w:r>
      <w:r w:rsidR="001364D7" w:rsidRPr="00416E2D">
        <w:rPr>
          <w:rFonts w:cs="Arial"/>
          <w:color w:val="222222"/>
          <w:lang w:val="fr-BE"/>
        </w:rPr>
        <w:t xml:space="preserve"> </w:t>
      </w:r>
      <w:proofErr w:type="gramStart"/>
      <w:r w:rsidR="001364D7" w:rsidRPr="00416E2D">
        <w:rPr>
          <w:rFonts w:cs="Arial"/>
          <w:color w:val="222222"/>
          <w:lang w:val="fr-BE"/>
        </w:rPr>
        <w:t>du bureau relatives</w:t>
      </w:r>
      <w:proofErr w:type="gramEnd"/>
      <w:r w:rsidR="001364D7" w:rsidRPr="00416E2D">
        <w:rPr>
          <w:rFonts w:cs="Arial"/>
          <w:color w:val="222222"/>
          <w:lang w:val="fr-BE"/>
        </w:rPr>
        <w:t xml:space="preserve"> </w:t>
      </w:r>
      <w:r w:rsidR="00030903" w:rsidRPr="00416E2D">
        <w:rPr>
          <w:rFonts w:cs="Arial"/>
          <w:color w:val="222222"/>
          <w:lang w:val="fr-BE"/>
        </w:rPr>
        <w:t xml:space="preserve">: </w:t>
      </w:r>
    </w:p>
    <w:p w14:paraId="67373483" w14:textId="77777777" w:rsidR="00280CEC" w:rsidRDefault="00030903" w:rsidP="008C24E1">
      <w:pPr>
        <w:pStyle w:val="Paragraphedeliste"/>
        <w:numPr>
          <w:ilvl w:val="0"/>
          <w:numId w:val="36"/>
        </w:numPr>
        <w:rPr>
          <w:rFonts w:cs="Arial"/>
          <w:color w:val="222222"/>
          <w:lang w:val="fr-BE"/>
        </w:rPr>
      </w:pPr>
      <w:r w:rsidRPr="00280CEC">
        <w:rPr>
          <w:rFonts w:cs="Arial"/>
          <w:color w:val="222222"/>
          <w:lang w:val="fr-BE"/>
        </w:rPr>
        <w:t xml:space="preserve">à la gestion des </w:t>
      </w:r>
      <w:r w:rsidR="008C24E1" w:rsidRPr="00280CEC">
        <w:rPr>
          <w:rFonts w:cs="Arial"/>
          <w:color w:val="222222"/>
          <w:lang w:val="fr-BE"/>
        </w:rPr>
        <w:t xml:space="preserve">conflits </w:t>
      </w:r>
      <w:proofErr w:type="gramStart"/>
      <w:r w:rsidR="008C24E1" w:rsidRPr="00280CEC">
        <w:rPr>
          <w:rFonts w:cs="Arial"/>
          <w:color w:val="222222"/>
          <w:lang w:val="fr-BE"/>
        </w:rPr>
        <w:t>d'intérêts;</w:t>
      </w:r>
      <w:proofErr w:type="gramEnd"/>
    </w:p>
    <w:p w14:paraId="0FEBFE25" w14:textId="5B058CAA" w:rsidR="00280CEC" w:rsidRDefault="00030903" w:rsidP="008C24E1">
      <w:pPr>
        <w:pStyle w:val="Paragraphedeliste"/>
        <w:numPr>
          <w:ilvl w:val="0"/>
          <w:numId w:val="36"/>
        </w:numPr>
        <w:rPr>
          <w:rFonts w:cs="Arial"/>
          <w:color w:val="222222"/>
          <w:lang w:val="fr-BE"/>
        </w:rPr>
      </w:pPr>
      <w:r w:rsidRPr="00280CEC">
        <w:rPr>
          <w:rFonts w:cs="Arial"/>
          <w:color w:val="222222"/>
          <w:lang w:val="fr-BE"/>
        </w:rPr>
        <w:t xml:space="preserve">à la </w:t>
      </w:r>
      <w:proofErr w:type="gramStart"/>
      <w:r w:rsidR="008C24E1" w:rsidRPr="00280CEC">
        <w:rPr>
          <w:rFonts w:cs="Arial"/>
          <w:color w:val="222222"/>
          <w:lang w:val="fr-BE"/>
        </w:rPr>
        <w:t>rémunération;</w:t>
      </w:r>
      <w:proofErr w:type="gramEnd"/>
    </w:p>
    <w:p w14:paraId="3B4C8A4E" w14:textId="492440CC" w:rsidR="008C24E1" w:rsidRPr="00280CEC" w:rsidRDefault="00030903" w:rsidP="008C24E1">
      <w:pPr>
        <w:pStyle w:val="Paragraphedeliste"/>
        <w:numPr>
          <w:ilvl w:val="0"/>
          <w:numId w:val="36"/>
        </w:numPr>
        <w:rPr>
          <w:rFonts w:cs="Arial"/>
          <w:color w:val="222222"/>
          <w:lang w:val="fr-BE"/>
        </w:rPr>
      </w:pPr>
      <w:r w:rsidRPr="00280CEC">
        <w:rPr>
          <w:rFonts w:cs="Arial"/>
          <w:color w:val="222222"/>
          <w:lang w:val="fr-BE"/>
        </w:rPr>
        <w:t xml:space="preserve">aux </w:t>
      </w:r>
      <w:r w:rsidR="008C24E1" w:rsidRPr="00280CEC">
        <w:rPr>
          <w:rFonts w:cs="Arial"/>
          <w:color w:val="222222"/>
          <w:lang w:val="fr-BE"/>
        </w:rPr>
        <w:t>cadeaux et autres avantages</w:t>
      </w:r>
      <w:r w:rsidR="001364D7" w:rsidRPr="00280CEC">
        <w:rPr>
          <w:rFonts w:cs="Arial"/>
          <w:color w:val="222222"/>
          <w:lang w:val="fr-BE"/>
        </w:rPr>
        <w:t>.</w:t>
      </w:r>
    </w:p>
    <w:p w14:paraId="25E0B5B5" w14:textId="5AF96540" w:rsidR="00F46F20" w:rsidRDefault="00F46F20" w:rsidP="008C24E1">
      <w:pPr>
        <w:rPr>
          <w:rFonts w:cs="Arial"/>
          <w:color w:val="222222"/>
          <w:lang w:val="fr-BE"/>
        </w:rPr>
      </w:pPr>
      <w:r>
        <w:rPr>
          <w:rFonts w:cs="Arial"/>
          <w:color w:val="222222"/>
          <w:lang w:val="fr-BE"/>
        </w:rPr>
        <w:t>et s’engagent à les respecter ainsi que les éventuelles mesures qui y sont reprises.</w:t>
      </w:r>
    </w:p>
    <w:p w14:paraId="2CAE314D" w14:textId="00AC31B0" w:rsidR="00F46F20" w:rsidRPr="008C24E1" w:rsidRDefault="00F46F20" w:rsidP="008C24E1">
      <w:pPr>
        <w:rPr>
          <w:rFonts w:cs="Arial"/>
          <w:color w:val="222222"/>
          <w:lang w:val="fr-BE"/>
        </w:rPr>
      </w:pPr>
      <w:r w:rsidRPr="004B3B84">
        <w:rPr>
          <w:rStyle w:val="hps"/>
          <w:rFonts w:cs="Arial"/>
          <w:color w:val="222222"/>
          <w:lang w:val="fr-BE"/>
        </w:rPr>
        <w:t>En cas de conflit d’intérêts détecté, les personnes liées en avise</w:t>
      </w:r>
      <w:r>
        <w:rPr>
          <w:rStyle w:val="hps"/>
          <w:rFonts w:cs="Arial"/>
          <w:color w:val="222222"/>
          <w:lang w:val="fr-BE"/>
        </w:rPr>
        <w:t>nt</w:t>
      </w:r>
      <w:r w:rsidRPr="004B3B84">
        <w:rPr>
          <w:rStyle w:val="hps"/>
          <w:rFonts w:cs="Arial"/>
          <w:color w:val="222222"/>
          <w:lang w:val="fr-BE"/>
        </w:rPr>
        <w:t xml:space="preserve"> immédiatement leur responsable.</w:t>
      </w:r>
      <w:r w:rsidRPr="004B3B84">
        <w:rPr>
          <w:rStyle w:val="hps"/>
          <w:rFonts w:ascii="Arial" w:hAnsi="Arial" w:cs="Arial"/>
          <w:color w:val="222222"/>
          <w:lang w:val="fr-BE"/>
        </w:rPr>
        <w:t xml:space="preserve">  </w:t>
      </w:r>
      <w:r w:rsidRPr="004B3B84">
        <w:rPr>
          <w:rFonts w:cs="Arial"/>
          <w:color w:val="222222"/>
          <w:lang w:val="fr-BE"/>
        </w:rPr>
        <w:t xml:space="preserve"> </w:t>
      </w:r>
    </w:p>
    <w:p w14:paraId="6A1814DF" w14:textId="5E03EF12" w:rsidR="00A61A04" w:rsidRPr="0056466A" w:rsidRDefault="00F124EB" w:rsidP="006202B0">
      <w:pPr>
        <w:rPr>
          <w:rFonts w:cs="Arial"/>
          <w:color w:val="222222"/>
          <w:lang w:val="fr-BE"/>
        </w:rPr>
      </w:pPr>
      <w:r w:rsidRPr="0056466A">
        <w:rPr>
          <w:rFonts w:cs="Arial"/>
          <w:color w:val="222222"/>
          <w:lang w:val="fr-BE"/>
        </w:rPr>
        <w:t>L</w:t>
      </w:r>
      <w:r w:rsidR="00A61A04" w:rsidRPr="0056466A">
        <w:rPr>
          <w:rFonts w:cs="Arial"/>
          <w:color w:val="222222"/>
          <w:lang w:val="fr-BE"/>
        </w:rPr>
        <w:t>es personnes liées veillent</w:t>
      </w:r>
      <w:r w:rsidR="00F46F20">
        <w:rPr>
          <w:rFonts w:cs="Arial"/>
          <w:color w:val="222222"/>
          <w:lang w:val="fr-BE"/>
        </w:rPr>
        <w:t xml:space="preserve"> également</w:t>
      </w:r>
      <w:r w:rsidR="00A61A04" w:rsidRPr="0056466A">
        <w:rPr>
          <w:rFonts w:cs="Arial"/>
          <w:color w:val="222222"/>
          <w:lang w:val="fr-BE"/>
        </w:rPr>
        <w:t xml:space="preserve"> à appliquer strictement </w:t>
      </w:r>
      <w:r w:rsidRPr="0056466A">
        <w:rPr>
          <w:rFonts w:cs="Arial"/>
          <w:color w:val="222222"/>
          <w:lang w:val="fr-BE"/>
        </w:rPr>
        <w:t xml:space="preserve">toutes </w:t>
      </w:r>
      <w:r w:rsidR="00A61A04" w:rsidRPr="0056466A">
        <w:rPr>
          <w:rFonts w:cs="Arial"/>
          <w:color w:val="222222"/>
          <w:lang w:val="fr-BE"/>
        </w:rPr>
        <w:t xml:space="preserve">les </w:t>
      </w:r>
      <w:r w:rsidR="00F46F20">
        <w:rPr>
          <w:rFonts w:cs="Arial"/>
          <w:color w:val="222222"/>
          <w:lang w:val="fr-BE"/>
        </w:rPr>
        <w:t xml:space="preserve">autres </w:t>
      </w:r>
      <w:r w:rsidR="007D0DF9" w:rsidRPr="0056466A">
        <w:rPr>
          <w:rFonts w:cs="Arial"/>
          <w:color w:val="222222"/>
          <w:lang w:val="fr-BE"/>
        </w:rPr>
        <w:t xml:space="preserve">politiques et </w:t>
      </w:r>
      <w:r w:rsidR="00A61A04" w:rsidRPr="0056466A">
        <w:rPr>
          <w:rFonts w:cs="Arial"/>
          <w:color w:val="222222"/>
          <w:lang w:val="fr-BE"/>
        </w:rPr>
        <w:t xml:space="preserve">procédures </w:t>
      </w:r>
      <w:r w:rsidR="007D0DF9" w:rsidRPr="0056466A">
        <w:rPr>
          <w:rFonts w:cs="Arial"/>
          <w:color w:val="222222"/>
          <w:lang w:val="fr-BE"/>
        </w:rPr>
        <w:t>qui sont mises en place au sein du bureau</w:t>
      </w:r>
      <w:r w:rsidR="00F46F20">
        <w:rPr>
          <w:rFonts w:cs="Arial"/>
          <w:color w:val="222222"/>
          <w:lang w:val="fr-BE"/>
        </w:rPr>
        <w:t xml:space="preserve"> </w:t>
      </w:r>
      <w:r w:rsidR="00F46F20" w:rsidRPr="0056466A">
        <w:rPr>
          <w:rFonts w:cs="Arial"/>
          <w:color w:val="222222"/>
          <w:lang w:val="fr-BE"/>
        </w:rPr>
        <w:t xml:space="preserve">(notamment les procédures dans le cadre du devoir de diligence et les </w:t>
      </w:r>
      <w:r w:rsidR="00416E2D">
        <w:rPr>
          <w:rFonts w:cs="Arial"/>
          <w:color w:val="222222"/>
          <w:lang w:val="fr-BE"/>
        </w:rPr>
        <w:t xml:space="preserve">politiques et </w:t>
      </w:r>
      <w:r w:rsidR="00F46F20" w:rsidRPr="0056466A">
        <w:rPr>
          <w:rFonts w:cs="Arial"/>
          <w:color w:val="222222"/>
          <w:lang w:val="fr-BE"/>
        </w:rPr>
        <w:t>procédures en matière de prévention du blanchiment des capitaux et du financement du terrorisme)</w:t>
      </w:r>
      <w:r w:rsidR="007D0DF9" w:rsidRPr="0056466A">
        <w:rPr>
          <w:rFonts w:cs="Arial"/>
          <w:color w:val="222222"/>
          <w:lang w:val="fr-BE"/>
        </w:rPr>
        <w:t>.</w:t>
      </w:r>
    </w:p>
    <w:p w14:paraId="46DE9B60" w14:textId="263D01E3" w:rsidR="006202B0" w:rsidRPr="0056466A" w:rsidRDefault="00F46F20" w:rsidP="006202B0">
      <w:pPr>
        <w:rPr>
          <w:rFonts w:cs="Arial"/>
          <w:color w:val="222222"/>
          <w:lang w:val="fr-BE"/>
        </w:rPr>
      </w:pPr>
      <w:r>
        <w:rPr>
          <w:rFonts w:cs="Arial"/>
          <w:color w:val="222222"/>
          <w:lang w:val="fr-BE"/>
        </w:rPr>
        <w:t>Enfin, l</w:t>
      </w:r>
      <w:r w:rsidR="007D0DF9" w:rsidRPr="0056466A">
        <w:rPr>
          <w:rFonts w:cs="Arial"/>
          <w:color w:val="222222"/>
          <w:lang w:val="fr-BE"/>
        </w:rPr>
        <w:t xml:space="preserve">es personnes liées </w:t>
      </w:r>
      <w:r w:rsidR="00226520" w:rsidRPr="0056466A">
        <w:rPr>
          <w:rFonts w:cs="Arial"/>
          <w:color w:val="222222"/>
          <w:lang w:val="fr-BE"/>
        </w:rPr>
        <w:t xml:space="preserve">veillent à ce que </w:t>
      </w:r>
      <w:r w:rsidR="006202B0" w:rsidRPr="0056466A">
        <w:rPr>
          <w:rFonts w:cs="Arial"/>
          <w:color w:val="222222"/>
          <w:lang w:val="fr-BE"/>
        </w:rPr>
        <w:t xml:space="preserve">leur connaissance </w:t>
      </w:r>
      <w:r w:rsidR="00226520" w:rsidRPr="0056466A">
        <w:rPr>
          <w:rFonts w:cs="Arial"/>
          <w:color w:val="222222"/>
          <w:lang w:val="fr-BE"/>
        </w:rPr>
        <w:t xml:space="preserve">professionnelle soit à </w:t>
      </w:r>
      <w:r w:rsidR="006202B0" w:rsidRPr="0056466A">
        <w:rPr>
          <w:rFonts w:cs="Arial"/>
          <w:color w:val="222222"/>
          <w:lang w:val="fr-BE"/>
        </w:rPr>
        <w:t>jour</w:t>
      </w:r>
      <w:r w:rsidR="00226520" w:rsidRPr="0056466A">
        <w:rPr>
          <w:rFonts w:cs="Arial"/>
          <w:color w:val="222222"/>
          <w:lang w:val="fr-BE"/>
        </w:rPr>
        <w:t xml:space="preserve">. Plus généralement, elles </w:t>
      </w:r>
      <w:r w:rsidR="006202B0" w:rsidRPr="0056466A">
        <w:rPr>
          <w:rFonts w:cs="Arial"/>
          <w:color w:val="222222"/>
          <w:lang w:val="fr-BE"/>
        </w:rPr>
        <w:t>s'assurent qu'</w:t>
      </w:r>
      <w:r w:rsidR="00226520" w:rsidRPr="0056466A">
        <w:rPr>
          <w:rFonts w:cs="Arial"/>
          <w:color w:val="222222"/>
          <w:lang w:val="fr-BE"/>
        </w:rPr>
        <w:t xml:space="preserve">elles </w:t>
      </w:r>
      <w:r w:rsidR="006202B0" w:rsidRPr="0056466A">
        <w:rPr>
          <w:rFonts w:cs="Arial"/>
          <w:color w:val="222222"/>
          <w:lang w:val="fr-BE"/>
        </w:rPr>
        <w:t>possèdent les connaissances, l</w:t>
      </w:r>
      <w:r w:rsidR="00B55090" w:rsidRPr="0056466A">
        <w:rPr>
          <w:rFonts w:cs="Arial"/>
          <w:color w:val="222222"/>
          <w:lang w:val="fr-BE"/>
        </w:rPr>
        <w:t>es</w:t>
      </w:r>
      <w:r w:rsidR="006202B0" w:rsidRPr="0056466A">
        <w:rPr>
          <w:rFonts w:cs="Arial"/>
          <w:color w:val="222222"/>
          <w:lang w:val="fr-BE"/>
        </w:rPr>
        <w:t xml:space="preserve"> formation</w:t>
      </w:r>
      <w:r w:rsidR="00B55090" w:rsidRPr="0056466A">
        <w:rPr>
          <w:rFonts w:cs="Arial"/>
          <w:color w:val="222222"/>
          <w:lang w:val="fr-BE"/>
        </w:rPr>
        <w:t>s</w:t>
      </w:r>
      <w:r w:rsidR="006202B0" w:rsidRPr="0056466A">
        <w:rPr>
          <w:rFonts w:cs="Arial"/>
          <w:color w:val="222222"/>
          <w:lang w:val="fr-BE"/>
        </w:rPr>
        <w:t xml:space="preserve"> et les compétences requises pour exercer leur activité professionnelle dans </w:t>
      </w:r>
      <w:r w:rsidR="00226520" w:rsidRPr="0056466A">
        <w:rPr>
          <w:rFonts w:cs="Arial"/>
          <w:color w:val="222222"/>
          <w:lang w:val="fr-BE"/>
        </w:rPr>
        <w:t>la distribution d’</w:t>
      </w:r>
      <w:r w:rsidR="006202B0" w:rsidRPr="0056466A">
        <w:rPr>
          <w:rFonts w:cs="Arial"/>
          <w:color w:val="222222"/>
          <w:lang w:val="fr-BE"/>
        </w:rPr>
        <w:t>assurance</w:t>
      </w:r>
      <w:r w:rsidR="00226520" w:rsidRPr="0056466A">
        <w:rPr>
          <w:rFonts w:cs="Arial"/>
          <w:color w:val="222222"/>
          <w:lang w:val="fr-BE"/>
        </w:rPr>
        <w:t>s</w:t>
      </w:r>
      <w:r w:rsidR="006202B0" w:rsidRPr="0056466A">
        <w:rPr>
          <w:rFonts w:cs="Arial"/>
          <w:color w:val="222222"/>
          <w:lang w:val="fr-BE"/>
        </w:rPr>
        <w:t>.</w:t>
      </w:r>
    </w:p>
    <w:p w14:paraId="275C4FF9" w14:textId="77777777" w:rsidR="00DA4A5C" w:rsidRPr="0099342B" w:rsidRDefault="004B3B84" w:rsidP="007D0DF9">
      <w:pPr>
        <w:pStyle w:val="Paragraphedeliste"/>
        <w:spacing w:after="160" w:line="259" w:lineRule="auto"/>
        <w:ind w:left="1440" w:hanging="1440"/>
        <w:jc w:val="both"/>
        <w:rPr>
          <w:b/>
          <w:lang w:val="fr-BE"/>
        </w:rPr>
      </w:pPr>
      <w:r w:rsidRPr="0099342B">
        <w:rPr>
          <w:b/>
          <w:lang w:val="fr-BE"/>
        </w:rPr>
        <w:t xml:space="preserve">4. </w:t>
      </w:r>
      <w:r w:rsidR="007D0DF9" w:rsidRPr="0099342B">
        <w:rPr>
          <w:b/>
          <w:lang w:val="fr-BE"/>
        </w:rPr>
        <w:t>CONFIDENTIALITE DES DONNEES</w:t>
      </w:r>
    </w:p>
    <w:p w14:paraId="30547FE1" w14:textId="6E795A48" w:rsidR="007D0DF9" w:rsidRPr="004B3B84" w:rsidRDefault="007D0DF9" w:rsidP="007D0DF9">
      <w:pPr>
        <w:jc w:val="both"/>
        <w:rPr>
          <w:lang w:val="fr-BE"/>
        </w:rPr>
      </w:pPr>
      <w:r w:rsidRPr="004B3B84">
        <w:rPr>
          <w:lang w:val="fr-BE"/>
        </w:rPr>
        <w:t xml:space="preserve">Les personnes liées s’engagent à respecter la confidentialité des données dont </w:t>
      </w:r>
      <w:r w:rsidR="00B55090" w:rsidRPr="004B3B84">
        <w:rPr>
          <w:lang w:val="fr-BE"/>
        </w:rPr>
        <w:t xml:space="preserve">elles </w:t>
      </w:r>
      <w:r w:rsidRPr="004B3B84">
        <w:rPr>
          <w:lang w:val="fr-BE"/>
        </w:rPr>
        <w:t>ont connaissance dans l’exercice de leur activité</w:t>
      </w:r>
      <w:r w:rsidR="00BE53F3" w:rsidRPr="004B3B84">
        <w:rPr>
          <w:lang w:val="fr-BE"/>
        </w:rPr>
        <w:t xml:space="preserve"> </w:t>
      </w:r>
      <w:r w:rsidR="00A8572A" w:rsidRPr="004B3B84">
        <w:rPr>
          <w:lang w:val="fr-BE"/>
        </w:rPr>
        <w:t>professionnelle</w:t>
      </w:r>
      <w:r w:rsidRPr="004B3B84">
        <w:rPr>
          <w:lang w:val="fr-BE"/>
        </w:rPr>
        <w:t xml:space="preserve">. </w:t>
      </w:r>
    </w:p>
    <w:p w14:paraId="2F86CEE1" w14:textId="0BA9858E" w:rsidR="00756DAA" w:rsidRPr="004B3B84" w:rsidRDefault="004B3B84" w:rsidP="005B1D1C">
      <w:pPr>
        <w:rPr>
          <w:lang w:val="fr-BE"/>
        </w:rPr>
      </w:pPr>
      <w:r w:rsidRPr="0099342B">
        <w:rPr>
          <w:b/>
          <w:lang w:val="fr-BE"/>
        </w:rPr>
        <w:t xml:space="preserve">5. </w:t>
      </w:r>
      <w:r w:rsidR="005654F2" w:rsidRPr="0099342B">
        <w:rPr>
          <w:b/>
          <w:lang w:val="fr-BE"/>
        </w:rPr>
        <w:t>DIFFUSION DE L'INFORMATIO</w:t>
      </w:r>
      <w:r w:rsidR="00DA4A5C" w:rsidRPr="0099342B">
        <w:rPr>
          <w:b/>
          <w:lang w:val="fr-BE"/>
        </w:rPr>
        <w:t>N</w:t>
      </w:r>
      <w:r w:rsidR="00DA4A5C" w:rsidRPr="0099342B">
        <w:rPr>
          <w:b/>
          <w:lang w:val="fr-BE"/>
        </w:rPr>
        <w:br/>
      </w:r>
      <w:r w:rsidR="00DA4A5C">
        <w:rPr>
          <w:lang w:val="fr-BE"/>
        </w:rPr>
        <w:br/>
      </w:r>
      <w:r w:rsidR="00F3180B" w:rsidRPr="004B3B84">
        <w:rPr>
          <w:lang w:val="fr-BE"/>
        </w:rPr>
        <w:t xml:space="preserve">Toutes les </w:t>
      </w:r>
      <w:r w:rsidR="0079361D" w:rsidRPr="004B3B84">
        <w:rPr>
          <w:lang w:val="fr-BE"/>
        </w:rPr>
        <w:t>information</w:t>
      </w:r>
      <w:r w:rsidR="00F3180B" w:rsidRPr="004B3B84">
        <w:rPr>
          <w:lang w:val="fr-BE"/>
        </w:rPr>
        <w:t>s</w:t>
      </w:r>
      <w:r w:rsidR="0079361D" w:rsidRPr="004B3B84">
        <w:rPr>
          <w:lang w:val="fr-BE"/>
        </w:rPr>
        <w:t xml:space="preserve"> transmise</w:t>
      </w:r>
      <w:r w:rsidR="00F3180B" w:rsidRPr="004B3B84">
        <w:rPr>
          <w:lang w:val="fr-BE"/>
        </w:rPr>
        <w:t xml:space="preserve">s, y compris les communications publicitaires </w:t>
      </w:r>
      <w:r w:rsidR="00F3180B" w:rsidRPr="004B3B84">
        <w:rPr>
          <w:rStyle w:val="Appelnotedebasdep"/>
          <w:rFonts w:cs="Arial"/>
          <w:color w:val="222222"/>
          <w:lang w:val="fr-BE"/>
        </w:rPr>
        <w:footnoteReference w:id="1"/>
      </w:r>
      <w:r w:rsidR="00F3180B" w:rsidRPr="004B3B84">
        <w:rPr>
          <w:lang w:val="fr-BE"/>
        </w:rPr>
        <w:t xml:space="preserve">, </w:t>
      </w:r>
      <w:r w:rsidR="0079361D" w:rsidRPr="004B3B84">
        <w:rPr>
          <w:lang w:val="fr-BE"/>
        </w:rPr>
        <w:t>par les personnes liées au client</w:t>
      </w:r>
      <w:r w:rsidR="005308FE" w:rsidRPr="004B3B84">
        <w:rPr>
          <w:lang w:val="fr-BE"/>
        </w:rPr>
        <w:t xml:space="preserve">, </w:t>
      </w:r>
      <w:proofErr w:type="gramStart"/>
      <w:r w:rsidR="0079361D" w:rsidRPr="004B3B84">
        <w:rPr>
          <w:lang w:val="fr-BE"/>
        </w:rPr>
        <w:t>doi</w:t>
      </w:r>
      <w:r w:rsidR="00F3180B" w:rsidRPr="004B3B84">
        <w:rPr>
          <w:lang w:val="fr-BE"/>
        </w:rPr>
        <w:t xml:space="preserve">vent </w:t>
      </w:r>
      <w:r w:rsidR="0079361D" w:rsidRPr="004B3B84">
        <w:rPr>
          <w:lang w:val="fr-BE"/>
        </w:rPr>
        <w:t xml:space="preserve"> être</w:t>
      </w:r>
      <w:proofErr w:type="gramEnd"/>
      <w:r w:rsidR="0079361D" w:rsidRPr="004B3B84">
        <w:rPr>
          <w:lang w:val="fr-BE"/>
        </w:rPr>
        <w:t xml:space="preserve"> correcte</w:t>
      </w:r>
      <w:r w:rsidR="00F3180B" w:rsidRPr="004B3B84">
        <w:rPr>
          <w:lang w:val="fr-BE"/>
        </w:rPr>
        <w:t>s</w:t>
      </w:r>
      <w:r w:rsidR="0079361D" w:rsidRPr="004B3B84">
        <w:rPr>
          <w:lang w:val="fr-BE"/>
        </w:rPr>
        <w:t>, claire</w:t>
      </w:r>
      <w:r w:rsidR="00F3180B" w:rsidRPr="004B3B84">
        <w:rPr>
          <w:lang w:val="fr-BE"/>
        </w:rPr>
        <w:t>s</w:t>
      </w:r>
      <w:r w:rsidR="0079361D" w:rsidRPr="004B3B84">
        <w:rPr>
          <w:lang w:val="fr-BE"/>
        </w:rPr>
        <w:t xml:space="preserve"> et non trompeuse</w:t>
      </w:r>
      <w:r w:rsidR="00F3180B" w:rsidRPr="004B3B84">
        <w:rPr>
          <w:lang w:val="fr-BE"/>
        </w:rPr>
        <w:t>s</w:t>
      </w:r>
      <w:r w:rsidR="0079361D" w:rsidRPr="004B3B84">
        <w:rPr>
          <w:lang w:val="fr-BE"/>
        </w:rPr>
        <w:t xml:space="preserve">. </w:t>
      </w:r>
    </w:p>
    <w:p w14:paraId="2FF3DED1" w14:textId="771351F1" w:rsidR="00AC36F3" w:rsidRPr="0099342B" w:rsidRDefault="004B3B84" w:rsidP="001D113E">
      <w:pPr>
        <w:ind w:left="705" w:hanging="705"/>
        <w:jc w:val="both"/>
        <w:rPr>
          <w:b/>
          <w:lang w:val="fr-BE"/>
        </w:rPr>
      </w:pPr>
      <w:r w:rsidRPr="0099342B">
        <w:rPr>
          <w:b/>
          <w:lang w:val="fr-BE"/>
        </w:rPr>
        <w:t xml:space="preserve">6. </w:t>
      </w:r>
      <w:r w:rsidR="00921516" w:rsidRPr="0099342B">
        <w:rPr>
          <w:b/>
          <w:lang w:val="fr-BE"/>
        </w:rPr>
        <w:t>CONNAISSANCE DES CARACTERISTIQUES ESSENTIELLES DES PRODUITS</w:t>
      </w:r>
    </w:p>
    <w:p w14:paraId="39B7B957" w14:textId="28F165CB" w:rsidR="00AC36F3" w:rsidRPr="004B3B84" w:rsidRDefault="00921516" w:rsidP="00027F4C">
      <w:pPr>
        <w:jc w:val="both"/>
        <w:rPr>
          <w:rFonts w:cs="Arial"/>
          <w:color w:val="222222"/>
          <w:lang w:val="fr-BE"/>
        </w:rPr>
      </w:pPr>
      <w:r w:rsidRPr="004B3B84">
        <w:rPr>
          <w:rFonts w:cs="Arial"/>
          <w:color w:val="222222"/>
          <w:lang w:val="fr-BE"/>
        </w:rPr>
        <w:t xml:space="preserve">Les personnes liées </w:t>
      </w:r>
      <w:r w:rsidR="00DF2337" w:rsidRPr="004B3B84">
        <w:rPr>
          <w:lang w:val="fr-BE"/>
        </w:rPr>
        <w:t xml:space="preserve">ne font porter leur activité </w:t>
      </w:r>
      <w:r w:rsidR="00B55090" w:rsidRPr="004B3B84">
        <w:rPr>
          <w:lang w:val="fr-BE"/>
        </w:rPr>
        <w:t>de distribution</w:t>
      </w:r>
      <w:r w:rsidR="0056466A">
        <w:rPr>
          <w:lang w:val="fr-BE"/>
        </w:rPr>
        <w:t xml:space="preserve"> </w:t>
      </w:r>
      <w:r w:rsidR="00B55090" w:rsidRPr="004B3B84">
        <w:rPr>
          <w:lang w:val="fr-BE"/>
        </w:rPr>
        <w:t>d’assurances</w:t>
      </w:r>
      <w:r w:rsidR="00DF2337" w:rsidRPr="004B3B84">
        <w:rPr>
          <w:lang w:val="fr-BE"/>
        </w:rPr>
        <w:t xml:space="preserve"> que sur des</w:t>
      </w:r>
      <w:r w:rsidR="00027F4C" w:rsidRPr="004B3B84">
        <w:rPr>
          <w:lang w:val="fr-BE"/>
        </w:rPr>
        <w:t xml:space="preserve"> contrats d'assurance dont</w:t>
      </w:r>
      <w:r w:rsidR="002A7A94" w:rsidRPr="004B3B84">
        <w:rPr>
          <w:lang w:val="fr-BE"/>
        </w:rPr>
        <w:t xml:space="preserve"> elles</w:t>
      </w:r>
      <w:r w:rsidR="00027F4C" w:rsidRPr="004B3B84">
        <w:rPr>
          <w:lang w:val="fr-BE"/>
        </w:rPr>
        <w:t xml:space="preserve"> </w:t>
      </w:r>
      <w:r w:rsidR="00DF2337" w:rsidRPr="004B3B84">
        <w:rPr>
          <w:lang w:val="fr-BE"/>
        </w:rPr>
        <w:t>connaissent les caractéristiques essentielles</w:t>
      </w:r>
      <w:r w:rsidR="002A7A94" w:rsidRPr="004B3B84">
        <w:rPr>
          <w:lang w:val="fr-BE"/>
        </w:rPr>
        <w:t xml:space="preserve"> et qu’elles </w:t>
      </w:r>
      <w:r w:rsidR="002D419C" w:rsidRPr="004B3B84">
        <w:rPr>
          <w:lang w:val="fr-BE"/>
        </w:rPr>
        <w:t>sont capables d’</w:t>
      </w:r>
      <w:r w:rsidR="002A7A94" w:rsidRPr="004B3B84">
        <w:rPr>
          <w:lang w:val="fr-BE"/>
        </w:rPr>
        <w:t>expliquer au client.</w:t>
      </w:r>
      <w:r w:rsidR="00DF2337" w:rsidRPr="004B3B84">
        <w:rPr>
          <w:rFonts w:cs="Arial"/>
          <w:color w:val="222222"/>
          <w:lang w:val="fr-BE"/>
        </w:rPr>
        <w:t xml:space="preserve"> </w:t>
      </w:r>
    </w:p>
    <w:p w14:paraId="584E0809" w14:textId="3B3B93D2" w:rsidR="00C04238" w:rsidRPr="001600E0" w:rsidRDefault="004B3B84" w:rsidP="00C04238">
      <w:pPr>
        <w:rPr>
          <w:b/>
          <w:lang w:val="fr-BE"/>
        </w:rPr>
      </w:pPr>
      <w:r w:rsidRPr="001600E0">
        <w:rPr>
          <w:b/>
          <w:lang w:val="fr-BE"/>
        </w:rPr>
        <w:t xml:space="preserve">7. </w:t>
      </w:r>
      <w:r w:rsidR="00C04238" w:rsidRPr="001600E0">
        <w:rPr>
          <w:b/>
          <w:lang w:val="fr-BE"/>
        </w:rPr>
        <w:t xml:space="preserve">DISPOSITIFS DE DITRIBUTION DES PRODUITS </w:t>
      </w:r>
    </w:p>
    <w:p w14:paraId="0844387B" w14:textId="35B29B73" w:rsidR="00B55090" w:rsidRPr="004B3B84" w:rsidRDefault="00B55090" w:rsidP="00B55090">
      <w:pPr>
        <w:rPr>
          <w:b/>
          <w:u w:val="single"/>
          <w:lang w:val="fr-BE"/>
        </w:rPr>
      </w:pPr>
      <w:r w:rsidRPr="004B3B84">
        <w:rPr>
          <w:b/>
          <w:u w:val="single"/>
          <w:lang w:val="fr-BE"/>
        </w:rPr>
        <w:t>Dispositif général</w:t>
      </w:r>
    </w:p>
    <w:p w14:paraId="65BAABA6" w14:textId="77777777" w:rsidR="009C1FED" w:rsidRPr="004B3B84" w:rsidRDefault="00FF224F" w:rsidP="00B55090">
      <w:pPr>
        <w:rPr>
          <w:lang w:val="fr-BE"/>
        </w:rPr>
      </w:pPr>
      <w:r w:rsidRPr="004B3B84">
        <w:rPr>
          <w:lang w:val="fr-BE"/>
        </w:rPr>
        <w:t>Les personnes liées</w:t>
      </w:r>
      <w:r w:rsidR="009C1FED" w:rsidRPr="004B3B84">
        <w:rPr>
          <w:lang w:val="fr-BE"/>
        </w:rPr>
        <w:t> :</w:t>
      </w:r>
    </w:p>
    <w:p w14:paraId="7B6BEA7F" w14:textId="017542ED" w:rsidR="009C1FED" w:rsidRPr="001600E0" w:rsidRDefault="00FF224F" w:rsidP="00280CEC">
      <w:pPr>
        <w:pStyle w:val="Paragraphedeliste"/>
        <w:numPr>
          <w:ilvl w:val="0"/>
          <w:numId w:val="40"/>
        </w:numPr>
        <w:rPr>
          <w:lang w:val="fr-BE"/>
        </w:rPr>
      </w:pPr>
      <w:r w:rsidRPr="004B3B84">
        <w:rPr>
          <w:lang w:val="fr-BE"/>
        </w:rPr>
        <w:t xml:space="preserve">vérifient que le contrat </w:t>
      </w:r>
      <w:r w:rsidR="00B55090" w:rsidRPr="004B3B84">
        <w:rPr>
          <w:lang w:val="fr-BE"/>
        </w:rPr>
        <w:t xml:space="preserve">d’assurance </w:t>
      </w:r>
      <w:r w:rsidRPr="004B3B84">
        <w:rPr>
          <w:lang w:val="fr-BE"/>
        </w:rPr>
        <w:t>peut être commercialisé en Belgique (pour les entreprises d’assurances étrangères – voir passeport européen</w:t>
      </w:r>
      <w:r w:rsidR="005B1D1C">
        <w:rPr>
          <w:lang w:val="fr-BE"/>
        </w:rPr>
        <w:t xml:space="preserve"> : </w:t>
      </w:r>
      <w:r w:rsidRPr="004B3B84">
        <w:rPr>
          <w:lang w:val="fr-BE"/>
        </w:rPr>
        <w:t xml:space="preserve">libre prestation de service ou liberté </w:t>
      </w:r>
      <w:r w:rsidRPr="004B3B84">
        <w:rPr>
          <w:lang w:val="fr-BE"/>
        </w:rPr>
        <w:lastRenderedPageBreak/>
        <w:t xml:space="preserve">d’établissement : </w:t>
      </w:r>
      <w:hyperlink r:id="rId8" w:history="1">
        <w:r w:rsidRPr="004B3B84">
          <w:rPr>
            <w:rStyle w:val="Lienhypertexte"/>
            <w:lang w:val="fr-BE"/>
          </w:rPr>
          <w:t>https://www.nbb.be/fr/supervision-financiere/controle-prudentiel/domaines-de-controle/entreprises-dassurance-ou-de-0</w:t>
        </w:r>
      </w:hyperlink>
      <w:r w:rsidRPr="004B3B84">
        <w:rPr>
          <w:lang w:val="fr-BE"/>
        </w:rPr>
        <w:t>)</w:t>
      </w:r>
    </w:p>
    <w:p w14:paraId="07970268" w14:textId="6177B132" w:rsidR="00FF224F" w:rsidRPr="001600E0" w:rsidRDefault="00FF224F" w:rsidP="00280CEC">
      <w:pPr>
        <w:pStyle w:val="Paragraphedeliste"/>
        <w:numPr>
          <w:ilvl w:val="0"/>
          <w:numId w:val="40"/>
        </w:numPr>
        <w:rPr>
          <w:lang w:val="fr-BE"/>
        </w:rPr>
      </w:pPr>
      <w:r w:rsidRPr="004B3B84">
        <w:rPr>
          <w:lang w:val="fr-BE"/>
        </w:rPr>
        <w:t xml:space="preserve">et </w:t>
      </w:r>
      <w:r w:rsidRPr="004B3B84">
        <w:rPr>
          <w:lang w:val="fr-FR"/>
        </w:rPr>
        <w:t>s'abstiennent de participer à la promotion, à la conclusion et à l'exécution de contrats d'assurance qui sont manifestement contraires aux règles de droit belge applicables à ces contrats mêmes et/ou aux règles de droit belge applicables en ce qui concerne l'offre et la conclusion de tels contrats. </w:t>
      </w:r>
    </w:p>
    <w:p w14:paraId="122098EA" w14:textId="0A952344" w:rsidR="00FF224F" w:rsidRPr="001600E0" w:rsidRDefault="009C1FED" w:rsidP="00C04238">
      <w:pPr>
        <w:rPr>
          <w:b/>
          <w:u w:val="single"/>
          <w:lang w:val="fr-BE"/>
        </w:rPr>
      </w:pPr>
      <w:r w:rsidRPr="001600E0">
        <w:rPr>
          <w:b/>
          <w:u w:val="single"/>
          <w:lang w:val="fr-BE"/>
        </w:rPr>
        <w:t>Gouvernance et surveillance des produits (POG)</w:t>
      </w:r>
    </w:p>
    <w:p w14:paraId="67949851" w14:textId="56432E88" w:rsidR="00A8572A" w:rsidRPr="001600E0" w:rsidRDefault="00C04238" w:rsidP="00574C38">
      <w:pPr>
        <w:rPr>
          <w:lang w:val="fr-BE"/>
        </w:rPr>
      </w:pPr>
      <w:r w:rsidRPr="001600E0">
        <w:rPr>
          <w:lang w:val="fr-BE"/>
        </w:rPr>
        <w:t>Avant de proposer un contrat d’assurance, les personnes liées prennent connaissance de la politique de surveillance et de gouvernance du produit concerné</w:t>
      </w:r>
      <w:r w:rsidR="00BE53F3" w:rsidRPr="001600E0">
        <w:rPr>
          <w:lang w:val="fr-BE"/>
        </w:rPr>
        <w:t xml:space="preserve"> </w:t>
      </w:r>
      <w:r w:rsidR="002055F6" w:rsidRPr="001600E0">
        <w:rPr>
          <w:lang w:val="fr-BE"/>
        </w:rPr>
        <w:t>(</w:t>
      </w:r>
      <w:r w:rsidR="00BE53F3" w:rsidRPr="001600E0">
        <w:rPr>
          <w:lang w:val="fr-BE"/>
        </w:rPr>
        <w:t>ci-après “politique POG”)</w:t>
      </w:r>
      <w:r w:rsidR="001364D7" w:rsidRPr="001600E0">
        <w:rPr>
          <w:lang w:val="fr-BE"/>
        </w:rPr>
        <w:t xml:space="preserve"> réalisée par le</w:t>
      </w:r>
      <w:r w:rsidR="00316CAE" w:rsidRPr="001600E0">
        <w:rPr>
          <w:lang w:val="fr-BE"/>
        </w:rPr>
        <w:t>(s)</w:t>
      </w:r>
      <w:r w:rsidR="001364D7" w:rsidRPr="001600E0">
        <w:rPr>
          <w:lang w:val="fr-BE"/>
        </w:rPr>
        <w:t xml:space="preserve"> concepteur</w:t>
      </w:r>
      <w:r w:rsidR="00316CAE" w:rsidRPr="001600E0">
        <w:rPr>
          <w:lang w:val="fr-BE"/>
        </w:rPr>
        <w:t>(s)</w:t>
      </w:r>
      <w:r w:rsidR="001364D7" w:rsidRPr="001600E0">
        <w:rPr>
          <w:lang w:val="fr-BE"/>
        </w:rPr>
        <w:t xml:space="preserve"> du produit</w:t>
      </w:r>
      <w:r w:rsidR="00574C38" w:rsidRPr="001600E0">
        <w:rPr>
          <w:lang w:val="fr-BE"/>
        </w:rPr>
        <w:t xml:space="preserve">. </w:t>
      </w:r>
    </w:p>
    <w:p w14:paraId="7968BED0" w14:textId="7137DD4D" w:rsidR="008519E2" w:rsidRPr="001600E0" w:rsidRDefault="004C7192" w:rsidP="008519E2">
      <w:pPr>
        <w:rPr>
          <w:rFonts w:cstheme="minorHAnsi"/>
          <w:lang w:val="fr-BE"/>
        </w:rPr>
      </w:pPr>
      <w:r w:rsidRPr="001600E0">
        <w:rPr>
          <w:lang w:val="fr-BE"/>
        </w:rPr>
        <w:t>Le concepteur du produit doit transmettre l</w:t>
      </w:r>
      <w:r w:rsidR="008519E2" w:rsidRPr="001600E0">
        <w:rPr>
          <w:lang w:val="fr-BE"/>
        </w:rPr>
        <w:t>a politique POG</w:t>
      </w:r>
      <w:r w:rsidRPr="001600E0">
        <w:rPr>
          <w:lang w:val="fr-BE"/>
        </w:rPr>
        <w:t xml:space="preserve"> à notre bureau</w:t>
      </w:r>
      <w:r w:rsidR="00DA4A5C" w:rsidRPr="001600E0">
        <w:rPr>
          <w:lang w:val="fr-BE"/>
        </w:rPr>
        <w:t xml:space="preserve"> </w:t>
      </w:r>
      <w:r w:rsidR="008519E2" w:rsidRPr="001600E0">
        <w:rPr>
          <w:lang w:val="fr-BE"/>
        </w:rPr>
        <w:t xml:space="preserve">via le canal </w:t>
      </w:r>
      <w:r w:rsidR="007E330E" w:rsidRPr="001600E0">
        <w:rPr>
          <w:lang w:val="fr-BE"/>
        </w:rPr>
        <w:t xml:space="preserve">de communication habituel </w:t>
      </w:r>
      <w:r w:rsidRPr="001600E0">
        <w:rPr>
          <w:lang w:val="fr-BE"/>
        </w:rPr>
        <w:t>(via le</w:t>
      </w:r>
      <w:r w:rsidR="008519E2" w:rsidRPr="001600E0">
        <w:rPr>
          <w:lang w:val="fr-BE"/>
        </w:rPr>
        <w:t xml:space="preserve"> </w:t>
      </w:r>
      <w:r w:rsidRPr="001600E0">
        <w:rPr>
          <w:lang w:val="fr-BE"/>
        </w:rPr>
        <w:t>“Sector Catalog” et si pas via un autre canal de communication).</w:t>
      </w:r>
    </w:p>
    <w:p w14:paraId="0A8E0AF4" w14:textId="7D17930A" w:rsidR="00C04238" w:rsidRPr="001600E0" w:rsidRDefault="00C04238" w:rsidP="00C04238">
      <w:pPr>
        <w:rPr>
          <w:lang w:val="fr-BE"/>
        </w:rPr>
      </w:pPr>
      <w:r w:rsidRPr="001600E0">
        <w:rPr>
          <w:lang w:val="fr-BE"/>
        </w:rPr>
        <w:t xml:space="preserve">Les personnes liées veillent à </w:t>
      </w:r>
      <w:proofErr w:type="gramStart"/>
      <w:r w:rsidRPr="001600E0">
        <w:rPr>
          <w:lang w:val="fr-BE"/>
        </w:rPr>
        <w:t xml:space="preserve">comprendre  </w:t>
      </w:r>
      <w:r w:rsidR="0060288F" w:rsidRPr="001600E0">
        <w:rPr>
          <w:lang w:val="fr-BE"/>
        </w:rPr>
        <w:t>toutes</w:t>
      </w:r>
      <w:proofErr w:type="gramEnd"/>
      <w:r w:rsidR="0060288F" w:rsidRPr="001600E0">
        <w:rPr>
          <w:lang w:val="fr-BE"/>
        </w:rPr>
        <w:t xml:space="preserve"> </w:t>
      </w:r>
      <w:r w:rsidRPr="001600E0">
        <w:rPr>
          <w:lang w:val="fr-BE"/>
        </w:rPr>
        <w:t xml:space="preserve">les informations contenues dans </w:t>
      </w:r>
      <w:r w:rsidR="00E61B3D" w:rsidRPr="001600E0">
        <w:rPr>
          <w:lang w:val="fr-BE"/>
        </w:rPr>
        <w:t xml:space="preserve">la </w:t>
      </w:r>
      <w:r w:rsidRPr="001600E0">
        <w:rPr>
          <w:lang w:val="fr-BE"/>
        </w:rPr>
        <w:t>politique</w:t>
      </w:r>
      <w:r w:rsidR="00E61B3D" w:rsidRPr="001600E0">
        <w:rPr>
          <w:lang w:val="fr-BE"/>
        </w:rPr>
        <w:t xml:space="preserve"> POG</w:t>
      </w:r>
      <w:r w:rsidRPr="001600E0">
        <w:rPr>
          <w:lang w:val="fr-BE"/>
        </w:rPr>
        <w:t>. En cas d’incompréhension, de doute ou de difficulté d’interprétation, les personnes liées s’en réfèrent à leur responsable.</w:t>
      </w:r>
    </w:p>
    <w:p w14:paraId="0646D70F" w14:textId="77777777" w:rsidR="00C04238" w:rsidRPr="001600E0" w:rsidRDefault="00C04238" w:rsidP="00C04238">
      <w:pPr>
        <w:rPr>
          <w:lang w:val="fr-BE"/>
        </w:rPr>
      </w:pPr>
      <w:r w:rsidRPr="001600E0">
        <w:rPr>
          <w:lang w:val="fr-BE"/>
        </w:rPr>
        <w:t>Afin de servir au mieux les intérêts du client, les personnes liées veillent :</w:t>
      </w:r>
    </w:p>
    <w:p w14:paraId="66B51890" w14:textId="64A5D82E" w:rsidR="00C04238" w:rsidRPr="001600E0" w:rsidRDefault="00C04238" w:rsidP="00280CEC">
      <w:pPr>
        <w:pStyle w:val="Paragraphedeliste"/>
        <w:numPr>
          <w:ilvl w:val="0"/>
          <w:numId w:val="41"/>
        </w:numPr>
        <w:spacing w:after="160" w:line="256" w:lineRule="auto"/>
        <w:rPr>
          <w:lang w:val="fr-BE"/>
        </w:rPr>
      </w:pPr>
      <w:proofErr w:type="gramStart"/>
      <w:r w:rsidRPr="001600E0">
        <w:rPr>
          <w:lang w:val="fr-BE"/>
        </w:rPr>
        <w:t>à  proposer</w:t>
      </w:r>
      <w:proofErr w:type="gramEnd"/>
      <w:r w:rsidRPr="001600E0">
        <w:rPr>
          <w:lang w:val="fr-BE"/>
        </w:rPr>
        <w:t xml:space="preserve"> un contrat d’assurance qui est compatible avec le marché cible et le groupe de clients compatibles définis par la politique POG du produit concerné</w:t>
      </w:r>
      <w:r w:rsidR="00FD2C56" w:rsidRPr="001600E0">
        <w:rPr>
          <w:lang w:val="fr-BE"/>
        </w:rPr>
        <w:t>;</w:t>
      </w:r>
      <w:r w:rsidRPr="001600E0">
        <w:rPr>
          <w:lang w:val="fr-BE"/>
        </w:rPr>
        <w:t xml:space="preserve"> </w:t>
      </w:r>
    </w:p>
    <w:p w14:paraId="4C7C3C68" w14:textId="015B85BC" w:rsidR="00C04238" w:rsidRPr="001600E0" w:rsidRDefault="00C04238" w:rsidP="00280CEC">
      <w:pPr>
        <w:pStyle w:val="Paragraphedeliste"/>
        <w:numPr>
          <w:ilvl w:val="0"/>
          <w:numId w:val="41"/>
        </w:numPr>
        <w:spacing w:after="160" w:line="256" w:lineRule="auto"/>
        <w:rPr>
          <w:lang w:val="fr-BE"/>
        </w:rPr>
      </w:pPr>
      <w:r w:rsidRPr="001600E0">
        <w:rPr>
          <w:lang w:val="fr-BE"/>
        </w:rPr>
        <w:t xml:space="preserve">à favoriser une bonne </w:t>
      </w:r>
      <w:r w:rsidR="00FD2C56" w:rsidRPr="001600E0">
        <w:rPr>
          <w:lang w:val="fr-BE"/>
        </w:rPr>
        <w:t xml:space="preserve">gestion des conflits </w:t>
      </w:r>
      <w:proofErr w:type="gramStart"/>
      <w:r w:rsidR="00FD2C56" w:rsidRPr="001600E0">
        <w:rPr>
          <w:lang w:val="fr-BE"/>
        </w:rPr>
        <w:t>d’intérêts;</w:t>
      </w:r>
      <w:proofErr w:type="gramEnd"/>
    </w:p>
    <w:p w14:paraId="5526316E" w14:textId="77777777" w:rsidR="00C04238" w:rsidRPr="001600E0" w:rsidRDefault="00C04238" w:rsidP="00280CEC">
      <w:pPr>
        <w:pStyle w:val="Paragraphedeliste"/>
        <w:numPr>
          <w:ilvl w:val="0"/>
          <w:numId w:val="41"/>
        </w:numPr>
        <w:spacing w:after="160" w:line="256" w:lineRule="auto"/>
        <w:rPr>
          <w:lang w:val="fr-BE"/>
        </w:rPr>
      </w:pPr>
      <w:r w:rsidRPr="001600E0">
        <w:rPr>
          <w:lang w:val="fr-BE"/>
        </w:rPr>
        <w:t>à prévenir et atténuer les préjudices pour les clients. </w:t>
      </w:r>
    </w:p>
    <w:p w14:paraId="35432606" w14:textId="64283C3D" w:rsidR="00C04238" w:rsidRPr="001600E0" w:rsidRDefault="00C04238" w:rsidP="00C04238">
      <w:pPr>
        <w:rPr>
          <w:lang w:val="fr-BE"/>
        </w:rPr>
      </w:pPr>
      <w:r w:rsidRPr="001600E0">
        <w:rPr>
          <w:lang w:val="fr-BE"/>
        </w:rPr>
        <w:t>Si le produit proposé n’entre pas dans le marché cible tel que défini par le concepteur du produit ou si un quelconque conflit d’intérêt devait être détecté, les personnes liées s’en réfèrent à leur re</w:t>
      </w:r>
      <w:r w:rsidR="00BA7759" w:rsidRPr="001600E0">
        <w:rPr>
          <w:lang w:val="fr-BE"/>
        </w:rPr>
        <w:t xml:space="preserve">sponsable. </w:t>
      </w:r>
      <w:proofErr w:type="gramStart"/>
      <w:r w:rsidR="00BA7759" w:rsidRPr="001600E0">
        <w:rPr>
          <w:lang w:val="fr-BE"/>
        </w:rPr>
        <w:t>Ce dernier analyse</w:t>
      </w:r>
      <w:proofErr w:type="gramEnd"/>
      <w:r w:rsidR="00BA7759" w:rsidRPr="001600E0">
        <w:rPr>
          <w:lang w:val="fr-BE"/>
        </w:rPr>
        <w:t xml:space="preserve"> et évalue </w:t>
      </w:r>
      <w:r w:rsidRPr="001600E0">
        <w:rPr>
          <w:lang w:val="fr-BE"/>
        </w:rPr>
        <w:t xml:space="preserve">avec attention la situation concernée afin de veiller à ce que l’évaluation individuelle permette de conclure que le produit correspond aux besoins et exigences du client (et, le cas échéant, que l’assurance d’épargne ou d’investissement soit adaptée ou appropriée pour le client). Si le marché cible défini par le concepteur </w:t>
      </w:r>
      <w:r w:rsidR="00946CE0" w:rsidRPr="001600E0">
        <w:rPr>
          <w:lang w:val="fr-BE"/>
        </w:rPr>
        <w:t>n’est</w:t>
      </w:r>
      <w:r w:rsidRPr="001600E0">
        <w:rPr>
          <w:lang w:val="fr-BE"/>
        </w:rPr>
        <w:t xml:space="preserve"> pas respecté, une documentation de l’évaluation </w:t>
      </w:r>
      <w:r w:rsidR="002E7CEE" w:rsidRPr="001600E0">
        <w:rPr>
          <w:lang w:val="fr-BE"/>
        </w:rPr>
        <w:t xml:space="preserve">individuelle </w:t>
      </w:r>
      <w:r w:rsidRPr="001600E0">
        <w:rPr>
          <w:lang w:val="fr-BE"/>
        </w:rPr>
        <w:t xml:space="preserve">menée sera conservée dans le dossier. </w:t>
      </w:r>
    </w:p>
    <w:p w14:paraId="6C167E95" w14:textId="515F5330" w:rsidR="00C04238" w:rsidRPr="001600E0" w:rsidRDefault="00C04238" w:rsidP="00C04238">
      <w:pPr>
        <w:rPr>
          <w:lang w:val="fr-BE"/>
        </w:rPr>
      </w:pPr>
      <w:r w:rsidRPr="001600E0">
        <w:rPr>
          <w:lang w:val="fr-BE"/>
        </w:rPr>
        <w:t xml:space="preserve">Dans tous les cas, la stratégie de distribution appliquée doit être compatible avec la stratégie de distribution formulée par le concepteur du produit dans sa politique POG. </w:t>
      </w:r>
    </w:p>
    <w:p w14:paraId="1594A47A" w14:textId="4493FC0B" w:rsidR="00945DFA" w:rsidRPr="001600E0" w:rsidRDefault="00945DFA" w:rsidP="00945DFA">
      <w:pPr>
        <w:rPr>
          <w:lang w:val="fr-BE"/>
        </w:rPr>
      </w:pPr>
      <w:r w:rsidRPr="001600E0">
        <w:rPr>
          <w:lang w:val="fr-BE"/>
        </w:rPr>
        <w:t xml:space="preserve">Les personnes liées qui constatent qu'un produit d'assurance n'est pas en adéquation avec les intérêts, objectifs et caractéristiques du marché cible défini, ou qui constatent d'autres circonstances relatives au produit susceptibles d'avoir des répercussions défavorables pour le client, en informent rapidement leur responsable qui prendra les mesures nécessaires à l’égard du concepteur. Au besoin, la stratégie de distribution pour </w:t>
      </w:r>
      <w:r w:rsidR="00FA2368" w:rsidRPr="001600E0">
        <w:rPr>
          <w:lang w:val="fr-BE"/>
        </w:rPr>
        <w:t>l</w:t>
      </w:r>
      <w:r w:rsidRPr="001600E0">
        <w:rPr>
          <w:lang w:val="fr-BE"/>
        </w:rPr>
        <w:t xml:space="preserve">e produit d'assurance sera adaptée. </w:t>
      </w:r>
    </w:p>
    <w:p w14:paraId="34C86408" w14:textId="19DBE100" w:rsidR="007E330E" w:rsidRPr="001600E0" w:rsidRDefault="0060288F" w:rsidP="007E330E">
      <w:pPr>
        <w:rPr>
          <w:lang w:val="fr-BE"/>
        </w:rPr>
      </w:pPr>
      <w:r w:rsidRPr="001600E0">
        <w:rPr>
          <w:lang w:val="fr-BE"/>
        </w:rPr>
        <w:t>C</w:t>
      </w:r>
      <w:r w:rsidR="007E330E" w:rsidRPr="001600E0">
        <w:rPr>
          <w:lang w:val="fr-BE"/>
        </w:rPr>
        <w:t>es règles ne sont pas applicables pour les grands risques.</w:t>
      </w:r>
    </w:p>
    <w:p w14:paraId="36030221" w14:textId="61EC8742" w:rsidR="00C04238" w:rsidRPr="004B3B84" w:rsidRDefault="00C04238" w:rsidP="00C04238">
      <w:pPr>
        <w:rPr>
          <w:lang w:val="fr-FR"/>
        </w:rPr>
      </w:pPr>
      <w:r w:rsidRPr="001600E0">
        <w:rPr>
          <w:lang w:val="fr-BE"/>
        </w:rPr>
        <w:t xml:space="preserve">En tout temps, en ce qui concerne les produits structurés particulièrement complexes, les personnes liées proposent uniquement au client les contrats des concepteurs qui ont adhéré au moratoire de la FSMA du 20 juin 2011 dont la liste </w:t>
      </w:r>
      <w:r w:rsidR="001D5843" w:rsidRPr="001600E0">
        <w:rPr>
          <w:lang w:val="fr-BE"/>
        </w:rPr>
        <w:t xml:space="preserve">actuelle </w:t>
      </w:r>
      <w:r w:rsidRPr="001600E0">
        <w:rPr>
          <w:lang w:val="fr-BE"/>
        </w:rPr>
        <w:t>est disponible ci-après :</w:t>
      </w:r>
      <w:hyperlink r:id="rId9" w:history="1">
        <w:r w:rsidRPr="004B3B84">
          <w:rPr>
            <w:rStyle w:val="Lienhypertexte"/>
            <w:lang w:val="fr-FR"/>
          </w:rPr>
          <w:t>https://www.fsma.be/fr/news/moratoire-sur-la-commercialisation-de-produits-structures-particulierement-complexes-0</w:t>
        </w:r>
      </w:hyperlink>
      <w:r w:rsidRPr="004B3B84">
        <w:rPr>
          <w:lang w:val="fr-FR"/>
        </w:rPr>
        <w:t xml:space="preserve">. </w:t>
      </w:r>
    </w:p>
    <w:p w14:paraId="2C758A53" w14:textId="2A700A7F" w:rsidR="00C04238" w:rsidRPr="001600E0" w:rsidRDefault="00C04238" w:rsidP="00C04238">
      <w:pPr>
        <w:rPr>
          <w:lang w:val="fr-BE"/>
        </w:rPr>
      </w:pPr>
      <w:r w:rsidRPr="001600E0">
        <w:rPr>
          <w:lang w:val="fr-BE"/>
        </w:rPr>
        <w:lastRenderedPageBreak/>
        <w:t>La vérification de l’application des présents dispositifs de distribution est assurée de manière constante au sein du bureau.</w:t>
      </w:r>
      <w:r w:rsidR="00FC29A6" w:rsidRPr="001600E0">
        <w:rPr>
          <w:lang w:val="fr-BE"/>
        </w:rPr>
        <w:t xml:space="preserve"> </w:t>
      </w:r>
    </w:p>
    <w:p w14:paraId="526417C2" w14:textId="6853B4E4" w:rsidR="001D113E" w:rsidRPr="004B3B84" w:rsidRDefault="006B5E32" w:rsidP="00E316A5">
      <w:pPr>
        <w:jc w:val="both"/>
        <w:rPr>
          <w:b/>
          <w:lang w:val="fr-BE"/>
        </w:rPr>
      </w:pPr>
      <w:r>
        <w:rPr>
          <w:b/>
          <w:lang w:val="fr-BE"/>
        </w:rPr>
        <w:t>8</w:t>
      </w:r>
      <w:r w:rsidR="004B3B84">
        <w:rPr>
          <w:b/>
          <w:lang w:val="fr-BE"/>
        </w:rPr>
        <w:t xml:space="preserve">. </w:t>
      </w:r>
      <w:r w:rsidR="0003541B" w:rsidRPr="004B3B84">
        <w:rPr>
          <w:b/>
          <w:lang w:val="fr-BE"/>
        </w:rPr>
        <w:t xml:space="preserve">ACTIVITES </w:t>
      </w:r>
      <w:r w:rsidR="00774134" w:rsidRPr="004B3B84">
        <w:rPr>
          <w:b/>
          <w:lang w:val="fr-BE"/>
        </w:rPr>
        <w:t xml:space="preserve">PROFESSIONNELLES </w:t>
      </w:r>
      <w:r w:rsidR="007E73B6" w:rsidRPr="004B3B84">
        <w:rPr>
          <w:b/>
          <w:lang w:val="fr-BE"/>
        </w:rPr>
        <w:t>COMPLEMENTAIRES</w:t>
      </w:r>
    </w:p>
    <w:p w14:paraId="64F050FB" w14:textId="59720180" w:rsidR="001B1ACE" w:rsidRPr="004B3B84" w:rsidRDefault="00EE5F8F" w:rsidP="008E724C">
      <w:pPr>
        <w:jc w:val="both"/>
        <w:rPr>
          <w:lang w:val="fr-BE"/>
        </w:rPr>
      </w:pPr>
      <w:r w:rsidRPr="004B3B84">
        <w:rPr>
          <w:rFonts w:cs="Arial"/>
          <w:color w:val="222222"/>
          <w:lang w:val="fr-BE"/>
        </w:rPr>
        <w:t xml:space="preserve">Les personnes liées ne peuvent exercer d’activités </w:t>
      </w:r>
      <w:r w:rsidR="007E73B6" w:rsidRPr="004B3B84">
        <w:rPr>
          <w:rFonts w:cs="Arial"/>
          <w:color w:val="222222"/>
          <w:lang w:val="fr-BE"/>
        </w:rPr>
        <w:t>professionnelles complémentaires</w:t>
      </w:r>
      <w:r w:rsidRPr="004B3B84">
        <w:rPr>
          <w:rFonts w:cs="Arial"/>
          <w:color w:val="222222"/>
          <w:lang w:val="fr-BE"/>
        </w:rPr>
        <w:t xml:space="preserve"> qui peuvent créer des conflits d’intérêts ou des conflits d’intérêts potentiels. Par conséquent, </w:t>
      </w:r>
      <w:r w:rsidR="007E73B6" w:rsidRPr="004B3B84">
        <w:rPr>
          <w:rFonts w:cs="Arial"/>
          <w:color w:val="222222"/>
          <w:lang w:val="fr-BE"/>
        </w:rPr>
        <w:t xml:space="preserve">les personnes liées </w:t>
      </w:r>
      <w:proofErr w:type="gramStart"/>
      <w:r w:rsidR="002070BC" w:rsidRPr="004B3B84">
        <w:rPr>
          <w:rFonts w:cs="Arial"/>
          <w:color w:val="222222"/>
          <w:lang w:val="fr-BE"/>
        </w:rPr>
        <w:t xml:space="preserve">déclarent </w:t>
      </w:r>
      <w:r w:rsidR="001B1ACE" w:rsidRPr="004B3B84">
        <w:rPr>
          <w:rFonts w:cs="Arial"/>
          <w:color w:val="222222"/>
          <w:lang w:val="fr-BE"/>
        </w:rPr>
        <w:t xml:space="preserve"> </w:t>
      </w:r>
      <w:r w:rsidR="007E73B6" w:rsidRPr="004B3B84">
        <w:rPr>
          <w:rFonts w:cs="Arial"/>
          <w:color w:val="222222"/>
          <w:lang w:val="fr-BE"/>
        </w:rPr>
        <w:t>toutes</w:t>
      </w:r>
      <w:proofErr w:type="gramEnd"/>
      <w:r w:rsidR="007E73B6" w:rsidRPr="004B3B84">
        <w:rPr>
          <w:rFonts w:cs="Arial"/>
          <w:color w:val="222222"/>
          <w:lang w:val="fr-BE"/>
        </w:rPr>
        <w:t xml:space="preserve"> leurs activités professionnelles complémentaires qui</w:t>
      </w:r>
      <w:r w:rsidRPr="004B3B84">
        <w:rPr>
          <w:rFonts w:cs="Arial"/>
          <w:color w:val="222222"/>
          <w:lang w:val="fr-BE"/>
        </w:rPr>
        <w:t xml:space="preserve"> s</w:t>
      </w:r>
      <w:r w:rsidR="007E73B6" w:rsidRPr="004B3B84">
        <w:rPr>
          <w:rFonts w:cs="Arial"/>
          <w:color w:val="222222"/>
          <w:lang w:val="fr-BE"/>
        </w:rPr>
        <w:t xml:space="preserve">ont </w:t>
      </w:r>
      <w:r w:rsidRPr="004B3B84">
        <w:rPr>
          <w:rFonts w:cs="Arial"/>
          <w:color w:val="222222"/>
          <w:lang w:val="fr-BE"/>
        </w:rPr>
        <w:t xml:space="preserve">soumises </w:t>
      </w:r>
      <w:r w:rsidR="007B42AF" w:rsidRPr="004B3B84">
        <w:rPr>
          <w:rFonts w:cs="Arial"/>
          <w:color w:val="222222"/>
          <w:lang w:val="fr-BE"/>
        </w:rPr>
        <w:t xml:space="preserve">à l’approbation préalable de la </w:t>
      </w:r>
      <w:r w:rsidR="00E41243" w:rsidRPr="004B3B84">
        <w:rPr>
          <w:rFonts w:cs="Arial"/>
          <w:color w:val="222222"/>
          <w:lang w:val="fr-BE"/>
        </w:rPr>
        <w:t xml:space="preserve">personne compétente au sein du bureau. </w:t>
      </w:r>
      <w:r w:rsidR="001B1ACE" w:rsidRPr="004B3B84">
        <w:rPr>
          <w:rFonts w:cs="Arial"/>
          <w:color w:val="222222"/>
          <w:lang w:val="fr-BE"/>
        </w:rPr>
        <w:t xml:space="preserve">La décision </w:t>
      </w:r>
      <w:r w:rsidR="00E41243" w:rsidRPr="004B3B84">
        <w:rPr>
          <w:rFonts w:cs="Arial"/>
          <w:color w:val="222222"/>
          <w:lang w:val="fr-BE"/>
        </w:rPr>
        <w:t xml:space="preserve">de cette dernière </w:t>
      </w:r>
      <w:r w:rsidR="001B1ACE" w:rsidRPr="004B3B84">
        <w:rPr>
          <w:rFonts w:cs="Arial"/>
          <w:color w:val="222222"/>
          <w:lang w:val="fr-BE"/>
        </w:rPr>
        <w:t xml:space="preserve">sera guidée par l’impact que cette activité </w:t>
      </w:r>
      <w:proofErr w:type="gramStart"/>
      <w:r w:rsidR="001B1ACE" w:rsidRPr="004B3B84">
        <w:rPr>
          <w:rFonts w:cs="Arial"/>
          <w:color w:val="222222"/>
          <w:lang w:val="fr-BE"/>
        </w:rPr>
        <w:t xml:space="preserve">professionnelle  </w:t>
      </w:r>
      <w:r w:rsidR="00E41243" w:rsidRPr="004B3B84">
        <w:rPr>
          <w:rFonts w:cs="Arial"/>
          <w:color w:val="222222"/>
          <w:lang w:val="fr-BE"/>
        </w:rPr>
        <w:t>a</w:t>
      </w:r>
      <w:proofErr w:type="gramEnd"/>
      <w:r w:rsidR="00E41243" w:rsidRPr="004B3B84">
        <w:rPr>
          <w:rFonts w:cs="Arial"/>
          <w:color w:val="222222"/>
          <w:lang w:val="fr-BE"/>
        </w:rPr>
        <w:t xml:space="preserve"> </w:t>
      </w:r>
      <w:r w:rsidR="001B1ACE" w:rsidRPr="004B3B84">
        <w:rPr>
          <w:rFonts w:cs="Arial"/>
          <w:color w:val="222222"/>
          <w:lang w:val="fr-BE"/>
        </w:rPr>
        <w:t>sur la survenance d</w:t>
      </w:r>
      <w:r w:rsidR="00E41243" w:rsidRPr="004B3B84">
        <w:rPr>
          <w:rFonts w:cs="Arial"/>
          <w:color w:val="222222"/>
          <w:lang w:val="fr-BE"/>
        </w:rPr>
        <w:t>’un</w:t>
      </w:r>
      <w:r w:rsidR="001B1ACE" w:rsidRPr="004B3B84">
        <w:rPr>
          <w:rFonts w:cs="Arial"/>
          <w:color w:val="222222"/>
          <w:lang w:val="fr-BE"/>
        </w:rPr>
        <w:t xml:space="preserve"> conflit d’intérêt au regard de la fonction exercée au sein du bureau par la personne concernée.  </w:t>
      </w:r>
    </w:p>
    <w:p w14:paraId="40B45AFC" w14:textId="6E4F7D58" w:rsidR="00E971C7" w:rsidRDefault="006B5E32" w:rsidP="004B6BC3">
      <w:pPr>
        <w:rPr>
          <w:rFonts w:cstheme="minorHAnsi"/>
          <w:b/>
          <w:lang w:val="fr-BE"/>
        </w:rPr>
      </w:pPr>
      <w:r>
        <w:rPr>
          <w:rFonts w:cstheme="minorHAnsi"/>
          <w:b/>
          <w:lang w:val="fr-BE"/>
        </w:rPr>
        <w:t>9</w:t>
      </w:r>
      <w:r w:rsidR="004B3B84">
        <w:rPr>
          <w:rFonts w:cstheme="minorHAnsi"/>
          <w:b/>
          <w:lang w:val="fr-BE"/>
        </w:rPr>
        <w:t xml:space="preserve">. </w:t>
      </w:r>
      <w:r w:rsidR="00E971C7" w:rsidRPr="004B3B84">
        <w:rPr>
          <w:rFonts w:cstheme="minorHAnsi"/>
          <w:b/>
          <w:lang w:val="fr-BE"/>
        </w:rPr>
        <w:t>PROCEDURE APPLICABLE EN CAS DE RECLAMATION</w:t>
      </w:r>
    </w:p>
    <w:p w14:paraId="55CB9A86" w14:textId="77777777" w:rsidR="008519E2" w:rsidRPr="001600E0" w:rsidRDefault="008519E2" w:rsidP="00F32C0B">
      <w:pPr>
        <w:spacing w:after="0" w:line="228" w:lineRule="auto"/>
        <w:ind w:left="-284" w:firstLine="284"/>
        <w:jc w:val="both"/>
        <w:rPr>
          <w:rFonts w:cstheme="minorHAnsi"/>
          <w:lang w:val="fr-BE"/>
        </w:rPr>
      </w:pPr>
      <w:r w:rsidRPr="001600E0">
        <w:rPr>
          <w:rFonts w:cstheme="minorHAnsi"/>
          <w:lang w:val="fr-BE"/>
        </w:rPr>
        <w:t xml:space="preserve">La satisfaction de la clientèle est une priorité pour notre bureau. </w:t>
      </w:r>
    </w:p>
    <w:p w14:paraId="72707B6F" w14:textId="63CCDCE8" w:rsidR="006364E8" w:rsidRPr="001600E0" w:rsidRDefault="006364E8" w:rsidP="00F32C0B">
      <w:pPr>
        <w:spacing w:after="0" w:line="228" w:lineRule="auto"/>
        <w:jc w:val="both"/>
        <w:rPr>
          <w:rFonts w:cstheme="minorHAnsi"/>
          <w:lang w:val="fr-BE"/>
        </w:rPr>
      </w:pPr>
    </w:p>
    <w:p w14:paraId="50497D0E" w14:textId="629C73ED" w:rsidR="006364E8" w:rsidRPr="008519E2" w:rsidRDefault="006364E8" w:rsidP="006364E8">
      <w:pPr>
        <w:pStyle w:val="Default"/>
        <w:rPr>
          <w:rFonts w:asciiTheme="minorHAnsi" w:hAnsiTheme="minorHAnsi" w:cstheme="minorHAnsi"/>
          <w:color w:val="auto"/>
          <w:sz w:val="22"/>
          <w:szCs w:val="22"/>
        </w:rPr>
      </w:pPr>
      <w:r w:rsidRPr="008F2947">
        <w:rPr>
          <w:rFonts w:asciiTheme="minorHAnsi" w:hAnsiTheme="minorHAnsi" w:cstheme="minorHAnsi"/>
          <w:color w:val="auto"/>
          <w:sz w:val="22"/>
          <w:szCs w:val="22"/>
        </w:rPr>
        <w:t>En cas de réclamation</w:t>
      </w:r>
      <w:r w:rsidR="005C1FF5">
        <w:rPr>
          <w:rFonts w:asciiTheme="minorHAnsi" w:hAnsiTheme="minorHAnsi" w:cstheme="minorHAnsi"/>
          <w:color w:val="auto"/>
          <w:sz w:val="22"/>
          <w:szCs w:val="22"/>
        </w:rPr>
        <w:t xml:space="preserve"> (expression d’un mécontentement)</w:t>
      </w:r>
      <w:r w:rsidRPr="008F2947">
        <w:rPr>
          <w:rFonts w:asciiTheme="minorHAnsi" w:hAnsiTheme="minorHAnsi" w:cstheme="minorHAnsi"/>
          <w:color w:val="auto"/>
          <w:sz w:val="22"/>
          <w:szCs w:val="22"/>
        </w:rPr>
        <w:t>, les personnes liées transfèrent immédiatement le dossier à la personne chargée de la gestion des réclamations au sein du bureau.</w:t>
      </w:r>
      <w:r>
        <w:rPr>
          <w:rFonts w:asciiTheme="minorHAnsi" w:hAnsiTheme="minorHAnsi" w:cstheme="minorHAnsi"/>
          <w:color w:val="auto"/>
          <w:sz w:val="22"/>
          <w:szCs w:val="22"/>
        </w:rPr>
        <w:t xml:space="preserve"> </w:t>
      </w:r>
    </w:p>
    <w:p w14:paraId="526D8D74" w14:textId="77777777" w:rsidR="008519E2" w:rsidRPr="008519E2" w:rsidRDefault="008519E2" w:rsidP="008519E2">
      <w:pPr>
        <w:pStyle w:val="Default"/>
        <w:rPr>
          <w:rFonts w:asciiTheme="minorHAnsi" w:hAnsiTheme="minorHAnsi" w:cstheme="minorHAnsi"/>
          <w:color w:val="auto"/>
          <w:sz w:val="22"/>
          <w:szCs w:val="22"/>
        </w:rPr>
      </w:pPr>
    </w:p>
    <w:p w14:paraId="36E2652B" w14:textId="49D12E47" w:rsidR="004B6BC3" w:rsidRPr="004B3B84" w:rsidRDefault="006B5E32" w:rsidP="004B6BC3">
      <w:pPr>
        <w:rPr>
          <w:rFonts w:cstheme="minorHAnsi"/>
          <w:b/>
          <w:lang w:val="fr-BE"/>
        </w:rPr>
      </w:pPr>
      <w:r>
        <w:rPr>
          <w:rFonts w:cstheme="minorHAnsi"/>
          <w:b/>
          <w:lang w:val="fr-BE"/>
        </w:rPr>
        <w:t>10</w:t>
      </w:r>
      <w:r w:rsidR="004B3B84">
        <w:rPr>
          <w:rFonts w:cstheme="minorHAnsi"/>
          <w:b/>
          <w:lang w:val="fr-BE"/>
        </w:rPr>
        <w:t xml:space="preserve">. </w:t>
      </w:r>
      <w:r w:rsidR="004B6BC3" w:rsidRPr="004B3B84">
        <w:rPr>
          <w:rFonts w:cstheme="minorHAnsi"/>
          <w:b/>
          <w:lang w:val="fr-BE"/>
        </w:rPr>
        <w:t>PROCEDURE DE SIGNALEMENT D’INFRACTION</w:t>
      </w:r>
    </w:p>
    <w:p w14:paraId="265001B5" w14:textId="7EEC0329" w:rsidR="004B6BC3" w:rsidRPr="004B3B84" w:rsidRDefault="004B6BC3" w:rsidP="004B6BC3">
      <w:pPr>
        <w:rPr>
          <w:rFonts w:cstheme="minorHAnsi"/>
          <w:lang w:val="fr-BE"/>
        </w:rPr>
      </w:pPr>
      <w:r w:rsidRPr="004B3B84">
        <w:rPr>
          <w:rFonts w:cstheme="minorHAnsi"/>
          <w:lang w:val="fr-BE"/>
        </w:rPr>
        <w:t xml:space="preserve">Les personnes liées qui détectent, dans le cadre de leur travail, une infraction aux </w:t>
      </w:r>
      <w:hyperlink r:id="rId10" w:history="1">
        <w:r w:rsidRPr="004B3B84">
          <w:rPr>
            <w:rStyle w:val="Lienhypertexte"/>
            <w:rFonts w:cstheme="minorHAnsi"/>
            <w:lang w:val="fr-BE"/>
          </w:rPr>
          <w:t>règles dont la FSMA contrôle le respect</w:t>
        </w:r>
      </w:hyperlink>
      <w:r w:rsidRPr="004B3B84">
        <w:rPr>
          <w:rFonts w:cstheme="minorHAnsi"/>
          <w:lang w:val="fr-BE"/>
        </w:rPr>
        <w:t xml:space="preserve"> (article 45 de la loi du 2 août 2002 </w:t>
      </w:r>
      <w:r w:rsidRPr="004B3B84">
        <w:rPr>
          <w:bCs/>
          <w:lang w:val="fr-BE"/>
        </w:rPr>
        <w:t>relative à la surveillance du secteur financier et aux services financiers)</w:t>
      </w:r>
      <w:r w:rsidRPr="004B3B84">
        <w:rPr>
          <w:rFonts w:cstheme="minorHAnsi"/>
          <w:lang w:val="fr-BE"/>
        </w:rPr>
        <w:t xml:space="preserve"> sont invitées à contacter le plus rapidement possible </w:t>
      </w:r>
      <w:r w:rsidR="007011DF" w:rsidRPr="004B3B84">
        <w:rPr>
          <w:rFonts w:cstheme="minorHAnsi"/>
          <w:lang w:val="fr-BE"/>
        </w:rPr>
        <w:t xml:space="preserve">leur responsable ou </w:t>
      </w:r>
      <w:r w:rsidRPr="004B3B84">
        <w:rPr>
          <w:rFonts w:cstheme="minorHAnsi"/>
          <w:lang w:val="fr-BE"/>
        </w:rPr>
        <w:t>un membre de la direction effective</w:t>
      </w:r>
      <w:r w:rsidRPr="004B3B84">
        <w:rPr>
          <w:rStyle w:val="Appelnotedebasdep"/>
          <w:rFonts w:cstheme="minorHAnsi"/>
          <w:lang w:val="fr-BE"/>
        </w:rPr>
        <w:footnoteReference w:id="2"/>
      </w:r>
      <w:r w:rsidRPr="004B3B84">
        <w:rPr>
          <w:rFonts w:cstheme="minorHAnsi"/>
          <w:lang w:val="fr-BE"/>
        </w:rPr>
        <w:t xml:space="preserve"> en utilisant </w:t>
      </w:r>
      <w:r w:rsidRPr="004B3B84">
        <w:rPr>
          <w:rStyle w:val="Appelnotedebasdep"/>
          <w:rFonts w:cstheme="minorHAnsi"/>
          <w:lang w:val="fr-BE"/>
        </w:rPr>
        <w:footnoteReference w:id="3"/>
      </w:r>
      <w:r w:rsidRPr="004B3B84">
        <w:rPr>
          <w:rFonts w:cstheme="minorHAnsi"/>
          <w:lang w:val="fr-BE"/>
        </w:rPr>
        <w:t>:</w:t>
      </w:r>
    </w:p>
    <w:p w14:paraId="665E437C" w14:textId="11018884" w:rsidR="004B6BC3" w:rsidRPr="00280CEC" w:rsidRDefault="004B6BC3" w:rsidP="00280CEC">
      <w:pPr>
        <w:pStyle w:val="Paragraphedeliste"/>
        <w:numPr>
          <w:ilvl w:val="0"/>
          <w:numId w:val="42"/>
        </w:numPr>
        <w:spacing w:after="160" w:line="259" w:lineRule="auto"/>
        <w:rPr>
          <w:rFonts w:cstheme="minorHAnsi"/>
          <w:lang w:val="fr-BE"/>
        </w:rPr>
      </w:pPr>
      <w:r w:rsidRPr="00280CEC">
        <w:rPr>
          <w:rFonts w:cstheme="minorHAnsi"/>
          <w:lang w:val="fr-BE"/>
        </w:rPr>
        <w:t xml:space="preserve">le canal qui </w:t>
      </w:r>
      <w:r w:rsidR="00226520" w:rsidRPr="00280CEC">
        <w:rPr>
          <w:rFonts w:cstheme="minorHAnsi"/>
          <w:lang w:val="fr-BE"/>
        </w:rPr>
        <w:t xml:space="preserve">leur </w:t>
      </w:r>
      <w:r w:rsidRPr="00280CEC">
        <w:rPr>
          <w:rFonts w:cstheme="minorHAnsi"/>
          <w:lang w:val="fr-BE"/>
        </w:rPr>
        <w:t>convient le mieux (contact face to face/email/téléphone).</w:t>
      </w:r>
    </w:p>
    <w:p w14:paraId="494FD7DE" w14:textId="77777777" w:rsidR="004B6BC3" w:rsidRPr="004B3B84" w:rsidRDefault="004B6BC3" w:rsidP="004B6BC3">
      <w:pPr>
        <w:pStyle w:val="Paragraphedeliste"/>
        <w:rPr>
          <w:rFonts w:cstheme="minorHAnsi"/>
          <w:lang w:val="fr-BE"/>
        </w:rPr>
      </w:pPr>
    </w:p>
    <w:p w14:paraId="1719481A" w14:textId="77777777" w:rsidR="004B6BC3" w:rsidRPr="004B3B84" w:rsidRDefault="004B6BC3" w:rsidP="004B6BC3">
      <w:pPr>
        <w:pStyle w:val="Paragraphedeliste"/>
        <w:rPr>
          <w:rFonts w:cstheme="minorHAnsi"/>
          <w:lang w:val="fr-BE"/>
        </w:rPr>
      </w:pPr>
      <w:proofErr w:type="gramStart"/>
      <w:r w:rsidRPr="004B3B84">
        <w:rPr>
          <w:rFonts w:cstheme="minorHAnsi"/>
          <w:lang w:val="fr-BE"/>
        </w:rPr>
        <w:t>ou</w:t>
      </w:r>
      <w:proofErr w:type="gramEnd"/>
      <w:r w:rsidRPr="004B3B84">
        <w:rPr>
          <w:rFonts w:cstheme="minorHAnsi"/>
          <w:lang w:val="fr-BE"/>
        </w:rPr>
        <w:t xml:space="preserve"> </w:t>
      </w:r>
    </w:p>
    <w:p w14:paraId="3FEFC8DD" w14:textId="77777777" w:rsidR="004B6BC3" w:rsidRPr="004B3B84" w:rsidRDefault="004B6BC3" w:rsidP="004B6BC3">
      <w:pPr>
        <w:pStyle w:val="Paragraphedeliste"/>
        <w:rPr>
          <w:rFonts w:cstheme="minorHAnsi"/>
          <w:lang w:val="fr-BE"/>
        </w:rPr>
      </w:pPr>
    </w:p>
    <w:p w14:paraId="6CF9A1B2" w14:textId="77777777" w:rsidR="004B6BC3" w:rsidRPr="004B3B84" w:rsidRDefault="004B6BC3" w:rsidP="00280CEC">
      <w:pPr>
        <w:pStyle w:val="Paragraphedeliste"/>
        <w:numPr>
          <w:ilvl w:val="0"/>
          <w:numId w:val="43"/>
        </w:numPr>
        <w:spacing w:after="160" w:line="259" w:lineRule="auto"/>
        <w:rPr>
          <w:rFonts w:cstheme="minorHAnsi"/>
          <w:lang w:val="fr-BE"/>
        </w:rPr>
      </w:pPr>
      <w:r w:rsidRPr="004B3B84">
        <w:rPr>
          <w:rFonts w:cstheme="minorHAnsi"/>
          <w:lang w:val="fr-BE"/>
        </w:rPr>
        <w:t>le/les canal/canaux suivant(s) </w:t>
      </w:r>
      <w:r w:rsidRPr="004B3B84">
        <w:rPr>
          <w:rStyle w:val="Appelnotedebasdep"/>
          <w:rFonts w:cstheme="minorHAnsi"/>
          <w:lang w:val="fr-BE"/>
        </w:rPr>
        <w:footnoteReference w:id="4"/>
      </w:r>
      <w:r w:rsidRPr="004B3B84">
        <w:rPr>
          <w:rFonts w:cstheme="minorHAnsi"/>
          <w:lang w:val="fr-BE"/>
        </w:rPr>
        <w:t xml:space="preserve">: </w:t>
      </w:r>
    </w:p>
    <w:p w14:paraId="3FBD1A95" w14:textId="48E48496" w:rsidR="004B6BC3" w:rsidRPr="004B3B84" w:rsidRDefault="004B6BC3" w:rsidP="004B6BC3">
      <w:pPr>
        <w:rPr>
          <w:rFonts w:cstheme="minorHAnsi"/>
          <w:lang w:val="fr-BE"/>
        </w:rPr>
      </w:pPr>
      <w:r w:rsidRPr="004B3B84">
        <w:rPr>
          <w:rFonts w:cstheme="minorHAnsi"/>
          <w:lang w:val="fr-BE"/>
        </w:rPr>
        <w:t xml:space="preserve">Le signalement interne d’infractions est important car il permet d’être informé des dysfonctionnements éventuels au sein de notre </w:t>
      </w:r>
      <w:r w:rsidR="00416E2D">
        <w:rPr>
          <w:rFonts w:cstheme="minorHAnsi"/>
          <w:lang w:val="fr-BE"/>
        </w:rPr>
        <w:t>bureau</w:t>
      </w:r>
      <w:r w:rsidRPr="004B3B84">
        <w:rPr>
          <w:rFonts w:cstheme="minorHAnsi"/>
          <w:lang w:val="fr-BE"/>
        </w:rPr>
        <w:t xml:space="preserve">. </w:t>
      </w:r>
    </w:p>
    <w:p w14:paraId="54B195C7" w14:textId="49196D9D" w:rsidR="004B6BC3" w:rsidRDefault="004B6BC3" w:rsidP="004B6BC3">
      <w:pPr>
        <w:rPr>
          <w:rFonts w:cstheme="minorHAnsi"/>
          <w:lang w:val="fr-BE"/>
        </w:rPr>
      </w:pPr>
      <w:r w:rsidRPr="004B3B84">
        <w:rPr>
          <w:rFonts w:cstheme="minorHAnsi"/>
          <w:lang w:val="fr-BE"/>
        </w:rPr>
        <w:t xml:space="preserve">Toute personne </w:t>
      </w:r>
      <w:r w:rsidR="00226520" w:rsidRPr="004B3B84">
        <w:rPr>
          <w:rFonts w:cstheme="minorHAnsi"/>
          <w:lang w:val="fr-BE"/>
        </w:rPr>
        <w:t xml:space="preserve">liée </w:t>
      </w:r>
      <w:r w:rsidRPr="004B3B84">
        <w:rPr>
          <w:rFonts w:cstheme="minorHAnsi"/>
          <w:lang w:val="fr-BE"/>
        </w:rPr>
        <w:t xml:space="preserve">signalant de bonne foi une infraction en interne est protégée contre des mesures préjudiciables consécutives ou liées à ce signalement. </w:t>
      </w:r>
    </w:p>
    <w:p w14:paraId="3BCBD05B" w14:textId="01BF37B4" w:rsidR="004B6BC3" w:rsidRPr="004B3B84" w:rsidRDefault="004B6BC3" w:rsidP="004B6BC3">
      <w:pPr>
        <w:rPr>
          <w:rFonts w:cstheme="minorHAnsi"/>
          <w:lang w:val="fr-BE"/>
        </w:rPr>
      </w:pPr>
      <w:r w:rsidRPr="004B3B84">
        <w:rPr>
          <w:rFonts w:cstheme="minorHAnsi"/>
          <w:lang w:val="fr-BE"/>
        </w:rPr>
        <w:t xml:space="preserve">Tout signalement interne d’infraction sera examiné avec la plus grande attention. Le cas échéant, des informations complémentaires seront demandées. </w:t>
      </w:r>
    </w:p>
    <w:p w14:paraId="1504FD77" w14:textId="31D4D01C" w:rsidR="004B6BC3" w:rsidRPr="004B3B84" w:rsidRDefault="004B6BC3" w:rsidP="004B6BC3">
      <w:pPr>
        <w:rPr>
          <w:rFonts w:cstheme="minorHAnsi"/>
          <w:lang w:val="fr-BE"/>
        </w:rPr>
      </w:pPr>
      <w:r w:rsidRPr="004B3B84">
        <w:rPr>
          <w:rFonts w:cstheme="minorHAnsi"/>
          <w:lang w:val="fr-BE"/>
        </w:rPr>
        <w:t xml:space="preserve">En tout état de cause, </w:t>
      </w:r>
      <w:r w:rsidR="00226520" w:rsidRPr="004B3B84">
        <w:rPr>
          <w:rFonts w:cstheme="minorHAnsi"/>
          <w:lang w:val="fr-BE"/>
        </w:rPr>
        <w:t xml:space="preserve">la personne liée sera </w:t>
      </w:r>
      <w:r w:rsidRPr="004B3B84">
        <w:rPr>
          <w:rFonts w:cstheme="minorHAnsi"/>
          <w:lang w:val="fr-BE"/>
        </w:rPr>
        <w:t>informé</w:t>
      </w:r>
      <w:r w:rsidR="00226520" w:rsidRPr="004B3B84">
        <w:rPr>
          <w:rFonts w:cstheme="minorHAnsi"/>
          <w:lang w:val="fr-BE"/>
        </w:rPr>
        <w:t>e</w:t>
      </w:r>
      <w:r w:rsidRPr="004B3B84">
        <w:rPr>
          <w:rFonts w:cstheme="minorHAnsi"/>
          <w:lang w:val="fr-BE"/>
        </w:rPr>
        <w:t xml:space="preserve"> du suivi donné à </w:t>
      </w:r>
      <w:r w:rsidR="00226520" w:rsidRPr="004B3B84">
        <w:rPr>
          <w:rFonts w:cstheme="minorHAnsi"/>
          <w:lang w:val="fr-BE"/>
        </w:rPr>
        <w:t>son</w:t>
      </w:r>
      <w:r w:rsidRPr="004B3B84">
        <w:rPr>
          <w:rFonts w:cstheme="minorHAnsi"/>
          <w:lang w:val="fr-BE"/>
        </w:rPr>
        <w:t xml:space="preserve"> signalement et les mesures éventuelles nécessaires pour remédier au dysfonctionnement signalé seront prises.   </w:t>
      </w:r>
    </w:p>
    <w:p w14:paraId="7B7C7FDD" w14:textId="2D8B7EF7" w:rsidR="004B6BC3" w:rsidRDefault="004B6BC3" w:rsidP="004B6BC3">
      <w:pPr>
        <w:rPr>
          <w:rFonts w:cstheme="minorHAnsi"/>
          <w:lang w:val="fr-BE"/>
        </w:rPr>
      </w:pPr>
      <w:r w:rsidRPr="004B3B84">
        <w:rPr>
          <w:rFonts w:cstheme="minorHAnsi"/>
          <w:lang w:val="fr-BE"/>
        </w:rPr>
        <w:t>S’il s’agit d’</w:t>
      </w:r>
      <w:r w:rsidRPr="004B3B84">
        <w:rPr>
          <w:rFonts w:cstheme="minorHAnsi"/>
          <w:b/>
          <w:lang w:val="fr-BE"/>
        </w:rPr>
        <w:t>une infraction à la loi du 18 septembre 2017 relative à la prévention du blanchiment de capitaux et du financement du terrorisme</w:t>
      </w:r>
      <w:r w:rsidRPr="004B3B84">
        <w:rPr>
          <w:rStyle w:val="Appelnotedebasdep"/>
          <w:rFonts w:cstheme="minorHAnsi"/>
          <w:b/>
          <w:lang w:val="fr-BE"/>
        </w:rPr>
        <w:footnoteReference w:id="5"/>
      </w:r>
      <w:r w:rsidRPr="004B3B84">
        <w:rPr>
          <w:rFonts w:cstheme="minorHAnsi"/>
          <w:lang w:val="fr-BE"/>
        </w:rPr>
        <w:t xml:space="preserve">, une procédure particulière est d’application. </w:t>
      </w:r>
      <w:r w:rsidR="00226520" w:rsidRPr="004B3B84">
        <w:rPr>
          <w:rFonts w:cstheme="minorHAnsi"/>
          <w:lang w:val="fr-BE"/>
        </w:rPr>
        <w:t xml:space="preserve">Les personnes liées </w:t>
      </w:r>
      <w:r w:rsidR="00226520" w:rsidRPr="004B3B84">
        <w:rPr>
          <w:rFonts w:cstheme="minorHAnsi"/>
          <w:lang w:val="fr-BE"/>
        </w:rPr>
        <w:lastRenderedPageBreak/>
        <w:t xml:space="preserve">sont invitées </w:t>
      </w:r>
      <w:r w:rsidRPr="004B3B84">
        <w:rPr>
          <w:rFonts w:cstheme="minorHAnsi"/>
          <w:lang w:val="fr-BE"/>
        </w:rPr>
        <w:t xml:space="preserve">à signaler toute infraction directement et anonymement par écrit au responsable anti-blanchiment </w:t>
      </w:r>
      <w:r w:rsidR="00284FC1" w:rsidRPr="004B3B84">
        <w:rPr>
          <w:rFonts w:cstheme="minorHAnsi"/>
          <w:lang w:val="fr-BE"/>
        </w:rPr>
        <w:t>(AMLCO)</w:t>
      </w:r>
      <w:r w:rsidR="00730793">
        <w:rPr>
          <w:rStyle w:val="Appelnotedebasdep"/>
          <w:rFonts w:cstheme="minorHAnsi"/>
          <w:lang w:val="fr-BE"/>
        </w:rPr>
        <w:footnoteReference w:id="6"/>
      </w:r>
      <w:r w:rsidR="00284FC1" w:rsidRPr="004B3B84">
        <w:rPr>
          <w:rFonts w:cstheme="minorHAnsi"/>
          <w:lang w:val="fr-BE"/>
        </w:rPr>
        <w:t xml:space="preserve"> </w:t>
      </w:r>
      <w:r w:rsidRPr="004B3B84">
        <w:rPr>
          <w:rFonts w:cstheme="minorHAnsi"/>
          <w:lang w:val="fr-BE"/>
        </w:rPr>
        <w:t>ainsi qu’au Haut dirigeant responsable</w:t>
      </w:r>
      <w:r w:rsidR="00730793">
        <w:rPr>
          <w:rStyle w:val="Appelnotedebasdep"/>
          <w:rFonts w:cstheme="minorHAnsi"/>
          <w:lang w:val="fr-BE"/>
        </w:rPr>
        <w:footnoteReference w:id="7"/>
      </w:r>
      <w:r w:rsidRPr="004B3B84">
        <w:rPr>
          <w:rFonts w:cstheme="minorHAnsi"/>
          <w:lang w:val="fr-BE"/>
        </w:rPr>
        <w:t xml:space="preserve"> désignés au sein du bureau.  Pour ce type de signalement, il est demandé de donner suffisamment de détails afin qu</w:t>
      </w:r>
      <w:r w:rsidR="00226520" w:rsidRPr="004B3B84">
        <w:rPr>
          <w:rFonts w:cstheme="minorHAnsi"/>
          <w:lang w:val="fr-BE"/>
        </w:rPr>
        <w:t xml:space="preserve">’il </w:t>
      </w:r>
      <w:r w:rsidRPr="004B3B84">
        <w:rPr>
          <w:rFonts w:cstheme="minorHAnsi"/>
          <w:lang w:val="fr-BE"/>
        </w:rPr>
        <w:t>puiss</w:t>
      </w:r>
      <w:r w:rsidR="00226520" w:rsidRPr="004B3B84">
        <w:rPr>
          <w:rFonts w:cstheme="minorHAnsi"/>
          <w:lang w:val="fr-BE"/>
        </w:rPr>
        <w:t>e</w:t>
      </w:r>
      <w:r w:rsidRPr="004B3B84">
        <w:rPr>
          <w:rFonts w:cstheme="minorHAnsi"/>
          <w:lang w:val="fr-BE"/>
        </w:rPr>
        <w:t xml:space="preserve"> utilement</w:t>
      </w:r>
      <w:r w:rsidR="00226520" w:rsidRPr="004B3B84">
        <w:rPr>
          <w:rFonts w:cstheme="minorHAnsi"/>
          <w:lang w:val="fr-BE"/>
        </w:rPr>
        <w:t xml:space="preserve"> être</w:t>
      </w:r>
      <w:r w:rsidRPr="004B3B84">
        <w:rPr>
          <w:rFonts w:cstheme="minorHAnsi"/>
          <w:lang w:val="fr-BE"/>
        </w:rPr>
        <w:t xml:space="preserve"> remédi</w:t>
      </w:r>
      <w:r w:rsidR="00226520" w:rsidRPr="004B3B84">
        <w:rPr>
          <w:rFonts w:cstheme="minorHAnsi"/>
          <w:lang w:val="fr-BE"/>
        </w:rPr>
        <w:t>é</w:t>
      </w:r>
      <w:r w:rsidRPr="004B3B84">
        <w:rPr>
          <w:rFonts w:cstheme="minorHAnsi"/>
          <w:lang w:val="fr-BE"/>
        </w:rPr>
        <w:t xml:space="preserve"> au dysfonctionnement éventuel. </w:t>
      </w:r>
    </w:p>
    <w:p w14:paraId="22F6A3A3" w14:textId="4CD23C9E" w:rsidR="004B3B84" w:rsidRDefault="00020C99" w:rsidP="00956691">
      <w:pPr>
        <w:rPr>
          <w:rFonts w:cs="Arial"/>
          <w:color w:val="222222"/>
          <w:lang w:val="fr-BE"/>
        </w:rPr>
      </w:pPr>
      <w:bookmarkStart w:id="1" w:name="_Hlk269780"/>
      <w:r w:rsidRPr="001600E0">
        <w:rPr>
          <w:lang w:val="fr-BE"/>
        </w:rPr>
        <w:t xml:space="preserve">Les personnes liées </w:t>
      </w:r>
      <w:proofErr w:type="gramStart"/>
      <w:r w:rsidRPr="001600E0">
        <w:rPr>
          <w:lang w:val="fr-BE"/>
        </w:rPr>
        <w:t xml:space="preserve">peuvent </w:t>
      </w:r>
      <w:r w:rsidR="00F12A15" w:rsidRPr="001600E0">
        <w:rPr>
          <w:lang w:val="fr-BE"/>
        </w:rPr>
        <w:t xml:space="preserve"> également</w:t>
      </w:r>
      <w:proofErr w:type="gramEnd"/>
      <w:r w:rsidR="00F12A15" w:rsidRPr="001600E0">
        <w:rPr>
          <w:lang w:val="fr-BE"/>
        </w:rPr>
        <w:t xml:space="preserve"> adresser directement un signalement d’infraction à la FSMA via le </w:t>
      </w:r>
      <w:hyperlink r:id="rId11" w:history="1">
        <w:r w:rsidR="00F12A15" w:rsidRPr="001600E0">
          <w:rPr>
            <w:rStyle w:val="Lienhypertexte"/>
            <w:lang w:val="fr-BE"/>
          </w:rPr>
          <w:t>point de contact</w:t>
        </w:r>
      </w:hyperlink>
      <w:r w:rsidR="00F12A15" w:rsidRPr="001600E0">
        <w:rPr>
          <w:lang w:val="fr-BE"/>
        </w:rPr>
        <w:t xml:space="preserve"> </w:t>
      </w:r>
      <w:r w:rsidRPr="001600E0">
        <w:rPr>
          <w:lang w:val="fr-BE"/>
        </w:rPr>
        <w:t>( https://www.fsma.be/fr/faq/point-de-contact-lanceurs-dalerte )</w:t>
      </w:r>
      <w:r w:rsidR="00BB1811" w:rsidRPr="001600E0">
        <w:rPr>
          <w:lang w:val="fr-BE"/>
        </w:rPr>
        <w:t xml:space="preserve"> </w:t>
      </w:r>
      <w:r w:rsidRPr="001600E0">
        <w:rPr>
          <w:lang w:val="fr-BE"/>
        </w:rPr>
        <w:t>q</w:t>
      </w:r>
      <w:r w:rsidR="00F12A15" w:rsidRPr="001600E0">
        <w:rPr>
          <w:lang w:val="fr-BE"/>
        </w:rPr>
        <w:t>ue cette dernière a mis en place</w:t>
      </w:r>
      <w:r w:rsidRPr="001600E0">
        <w:rPr>
          <w:lang w:val="fr-BE"/>
        </w:rPr>
        <w:t>.</w:t>
      </w:r>
    </w:p>
    <w:bookmarkEnd w:id="1"/>
    <w:p w14:paraId="30D16FD1" w14:textId="6DBB8415" w:rsidR="004B3B84" w:rsidRDefault="004B3B84" w:rsidP="004B3B84">
      <w:pPr>
        <w:jc w:val="center"/>
        <w:rPr>
          <w:rFonts w:cs="Arial"/>
          <w:color w:val="222222"/>
          <w:lang w:val="fr-BE"/>
        </w:rPr>
      </w:pPr>
      <w:r>
        <w:rPr>
          <w:rFonts w:cs="Arial"/>
          <w:color w:val="222222"/>
          <w:lang w:val="fr-BE"/>
        </w:rPr>
        <w:t>-------------------------------------------------------</w:t>
      </w:r>
    </w:p>
    <w:p w14:paraId="1BF9F268" w14:textId="77777777" w:rsidR="00956691" w:rsidRPr="004B3B84" w:rsidRDefault="00956691" w:rsidP="00956691">
      <w:pPr>
        <w:rPr>
          <w:rFonts w:cs="Arial"/>
          <w:color w:val="222222"/>
          <w:lang w:val="fr-BE"/>
        </w:rPr>
      </w:pPr>
      <w:r w:rsidRPr="004B3B84">
        <w:rPr>
          <w:rFonts w:cs="Arial"/>
          <w:color w:val="222222"/>
          <w:lang w:val="fr-BE"/>
        </w:rPr>
        <w:t>Fait en double exemplaire le……………………………………………………….</w:t>
      </w:r>
    </w:p>
    <w:p w14:paraId="5ED5410B" w14:textId="77777777" w:rsidR="00804E74" w:rsidRPr="004B3B84" w:rsidRDefault="00956691" w:rsidP="00956691">
      <w:pPr>
        <w:rPr>
          <w:rFonts w:cs="Arial"/>
          <w:color w:val="222222"/>
          <w:lang w:val="fr-BE"/>
        </w:rPr>
      </w:pPr>
      <w:r w:rsidRPr="004B3B84">
        <w:rPr>
          <w:rFonts w:cs="Arial"/>
          <w:color w:val="222222"/>
          <w:lang w:val="fr-BE"/>
        </w:rPr>
        <w:t>Pour accord,</w:t>
      </w:r>
    </w:p>
    <w:p w14:paraId="362D24DA" w14:textId="77777777" w:rsidR="00804E74" w:rsidRPr="004B3B84" w:rsidRDefault="00804E74" w:rsidP="00956691">
      <w:pPr>
        <w:rPr>
          <w:rFonts w:cs="Arial"/>
          <w:color w:val="222222"/>
          <w:lang w:val="fr-BE"/>
        </w:rPr>
      </w:pPr>
    </w:p>
    <w:p w14:paraId="69F95F38" w14:textId="77777777" w:rsidR="00BC0108" w:rsidRDefault="00BC0108" w:rsidP="00956691">
      <w:pPr>
        <w:rPr>
          <w:rFonts w:cs="Arial"/>
          <w:color w:val="222222"/>
          <w:lang w:val="fr-BE"/>
        </w:rPr>
      </w:pPr>
    </w:p>
    <w:p w14:paraId="1EC6D770" w14:textId="77777777" w:rsidR="00BC0108" w:rsidRDefault="00BC0108" w:rsidP="00956691">
      <w:pPr>
        <w:rPr>
          <w:rFonts w:cs="Arial"/>
          <w:color w:val="222222"/>
          <w:lang w:val="fr-BE"/>
        </w:rPr>
      </w:pPr>
    </w:p>
    <w:p w14:paraId="7CEBA193" w14:textId="6E7EB982" w:rsidR="00956691" w:rsidRDefault="00956691" w:rsidP="00956691">
      <w:pPr>
        <w:rPr>
          <w:rFonts w:cs="Arial"/>
          <w:color w:val="222222"/>
          <w:lang w:val="fr-BE"/>
        </w:rPr>
      </w:pPr>
      <w:r w:rsidRPr="004B3B84">
        <w:rPr>
          <w:rFonts w:cs="Arial"/>
          <w:color w:val="222222"/>
          <w:lang w:val="fr-BE"/>
        </w:rPr>
        <w:t>Signature précédée de la mention « lu et approuvé »</w:t>
      </w:r>
      <w:r w:rsidR="00940260" w:rsidRPr="004B3B84">
        <w:rPr>
          <w:rFonts w:cs="Arial"/>
          <w:color w:val="222222"/>
          <w:lang w:val="fr-BE"/>
        </w:rPr>
        <w:t xml:space="preserve"> avec mention du </w:t>
      </w:r>
      <w:proofErr w:type="gramStart"/>
      <w:r w:rsidR="00940260" w:rsidRPr="004B3B84">
        <w:rPr>
          <w:rFonts w:cs="Arial"/>
          <w:color w:val="222222"/>
          <w:lang w:val="fr-BE"/>
        </w:rPr>
        <w:t xml:space="preserve">nom </w:t>
      </w:r>
      <w:r w:rsidR="00185473">
        <w:rPr>
          <w:rFonts w:cs="Arial"/>
          <w:color w:val="222222"/>
          <w:lang w:val="fr-BE"/>
        </w:rPr>
        <w:t>,</w:t>
      </w:r>
      <w:proofErr w:type="gramEnd"/>
      <w:r w:rsidR="00185473">
        <w:rPr>
          <w:rFonts w:cs="Arial"/>
          <w:color w:val="222222"/>
          <w:lang w:val="fr-BE"/>
        </w:rPr>
        <w:t xml:space="preserve"> du</w:t>
      </w:r>
      <w:r w:rsidR="00940260" w:rsidRPr="004B3B84">
        <w:rPr>
          <w:rFonts w:cs="Arial"/>
          <w:color w:val="222222"/>
          <w:lang w:val="fr-BE"/>
        </w:rPr>
        <w:t xml:space="preserve"> prénom et </w:t>
      </w:r>
      <w:r w:rsidR="008479FE">
        <w:rPr>
          <w:rFonts w:cs="Arial"/>
          <w:color w:val="222222"/>
          <w:lang w:val="fr-BE"/>
        </w:rPr>
        <w:t xml:space="preserve">de la </w:t>
      </w:r>
      <w:r w:rsidR="00940260" w:rsidRPr="004B3B84">
        <w:rPr>
          <w:rFonts w:cs="Arial"/>
          <w:color w:val="222222"/>
          <w:lang w:val="fr-BE"/>
        </w:rPr>
        <w:t>qualité de la personne qui signe.</w:t>
      </w:r>
    </w:p>
    <w:p w14:paraId="0E9FA711" w14:textId="1DD8EDF3" w:rsidR="00A27A87" w:rsidRDefault="00A27A87" w:rsidP="00956691">
      <w:pPr>
        <w:rPr>
          <w:rFonts w:cs="Arial"/>
          <w:color w:val="222222"/>
          <w:lang w:val="fr-BE"/>
        </w:rPr>
      </w:pPr>
    </w:p>
    <w:p w14:paraId="262D54A7" w14:textId="3415482F" w:rsidR="00A27A87" w:rsidRDefault="00A27A87" w:rsidP="00956691">
      <w:pPr>
        <w:rPr>
          <w:rFonts w:cs="Arial"/>
          <w:color w:val="222222"/>
          <w:lang w:val="fr-BE"/>
        </w:rPr>
      </w:pPr>
    </w:p>
    <w:p w14:paraId="2F7F11C9" w14:textId="77777777" w:rsidR="00A27A87" w:rsidRPr="006C7D12" w:rsidRDefault="00A27A87" w:rsidP="00956691">
      <w:pPr>
        <w:rPr>
          <w:rFonts w:cs="Arial"/>
          <w:color w:val="222222"/>
          <w:lang w:val="fr-BE"/>
        </w:rPr>
      </w:pPr>
    </w:p>
    <w:sectPr w:rsidR="00A27A87" w:rsidRPr="006C7D12" w:rsidSect="00151437">
      <w:headerReference w:type="default" r:id="rId12"/>
      <w:pgSz w:w="11906" w:h="16838"/>
      <w:pgMar w:top="1440" w:right="1080" w:bottom="1440" w:left="108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E0933" w14:textId="77777777" w:rsidR="0061352B" w:rsidRDefault="0061352B" w:rsidP="00635BD7">
      <w:pPr>
        <w:spacing w:after="0" w:line="240" w:lineRule="auto"/>
      </w:pPr>
      <w:r>
        <w:separator/>
      </w:r>
    </w:p>
  </w:endnote>
  <w:endnote w:type="continuationSeparator" w:id="0">
    <w:p w14:paraId="350DFBDD" w14:textId="77777777" w:rsidR="0061352B" w:rsidRDefault="0061352B" w:rsidP="0063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5B83F" w14:textId="77777777" w:rsidR="0061352B" w:rsidRDefault="0061352B" w:rsidP="00635BD7">
      <w:pPr>
        <w:spacing w:after="0" w:line="240" w:lineRule="auto"/>
      </w:pPr>
      <w:r>
        <w:separator/>
      </w:r>
    </w:p>
  </w:footnote>
  <w:footnote w:type="continuationSeparator" w:id="0">
    <w:p w14:paraId="299900E6" w14:textId="77777777" w:rsidR="0061352B" w:rsidRDefault="0061352B" w:rsidP="00635BD7">
      <w:pPr>
        <w:spacing w:after="0" w:line="240" w:lineRule="auto"/>
      </w:pPr>
      <w:r>
        <w:continuationSeparator/>
      </w:r>
    </w:p>
  </w:footnote>
  <w:footnote w:id="1">
    <w:p w14:paraId="2B37334F" w14:textId="7571BE23" w:rsidR="00F3180B" w:rsidRPr="00F3180B" w:rsidRDefault="00F3180B">
      <w:pPr>
        <w:pStyle w:val="Notedebasdepage"/>
        <w:rPr>
          <w:lang w:val="fr-FR"/>
        </w:rPr>
      </w:pPr>
      <w:r>
        <w:rPr>
          <w:rStyle w:val="Appelnotedebasdep"/>
        </w:rPr>
        <w:footnoteRef/>
      </w:r>
      <w:r w:rsidRPr="001600E0">
        <w:rPr>
          <w:lang w:val="fr-BE"/>
        </w:rPr>
        <w:t xml:space="preserve"> Voir également </w:t>
      </w:r>
      <w:r w:rsidR="002D419C" w:rsidRPr="001600E0">
        <w:rPr>
          <w:lang w:val="fr-BE"/>
        </w:rPr>
        <w:t xml:space="preserve">entre autres </w:t>
      </w:r>
      <w:r w:rsidRPr="001600E0">
        <w:rPr>
          <w:lang w:val="fr-BE"/>
        </w:rPr>
        <w:t>les dispositions de l’arrêté royal du 25 avril 201</w:t>
      </w:r>
      <w:r w:rsidR="002D419C" w:rsidRPr="001600E0">
        <w:rPr>
          <w:lang w:val="fr-BE"/>
        </w:rPr>
        <w:t xml:space="preserve">4 imposant certaines obligations en matière d’information lors de la commercialisation de produits financiers auprès des clients de détail + Circulaire </w:t>
      </w:r>
      <w:r w:rsidR="00187993" w:rsidRPr="001600E0">
        <w:rPr>
          <w:lang w:val="fr-BE"/>
        </w:rPr>
        <w:t>FSMA_2015_16 du 27/10/2015.</w:t>
      </w:r>
    </w:p>
  </w:footnote>
  <w:footnote w:id="2">
    <w:p w14:paraId="7FB81FEF" w14:textId="77777777" w:rsidR="004B6BC3" w:rsidRPr="009A6C02" w:rsidRDefault="004B6BC3" w:rsidP="004B6BC3">
      <w:pPr>
        <w:pStyle w:val="Notedebasdepage"/>
        <w:rPr>
          <w:lang w:val="fr-BE"/>
        </w:rPr>
      </w:pPr>
      <w:r w:rsidRPr="00693160">
        <w:rPr>
          <w:rStyle w:val="Appelnotedebasdep"/>
        </w:rPr>
        <w:footnoteRef/>
      </w:r>
      <w:r w:rsidRPr="001600E0">
        <w:rPr>
          <w:lang w:val="fr-BE"/>
        </w:rPr>
        <w:t xml:space="preserve"> </w:t>
      </w:r>
      <w:r w:rsidRPr="009A6C02">
        <w:rPr>
          <w:lang w:val="fr-BE"/>
        </w:rPr>
        <w:t>P</w:t>
      </w:r>
      <w:r w:rsidRPr="009A6C02">
        <w:rPr>
          <w:rFonts w:cstheme="minorHAnsi"/>
          <w:lang w:val="fr-BE"/>
        </w:rPr>
        <w:t>eut être organisé différemment – l’essentiel étant que le personnel sache à qui il doit s’adresser.</w:t>
      </w:r>
    </w:p>
  </w:footnote>
  <w:footnote w:id="3">
    <w:p w14:paraId="55AE038B" w14:textId="77777777" w:rsidR="004B6BC3" w:rsidRPr="009A6C02" w:rsidRDefault="004B6BC3" w:rsidP="004B6BC3">
      <w:pPr>
        <w:pStyle w:val="Notedebasdepage"/>
        <w:rPr>
          <w:lang w:val="fr-BE"/>
        </w:rPr>
      </w:pPr>
      <w:r w:rsidRPr="009A6C02">
        <w:rPr>
          <w:rStyle w:val="Appelnotedebasdep"/>
          <w:lang w:val="fr-BE"/>
        </w:rPr>
        <w:footnoteRef/>
      </w:r>
      <w:r w:rsidRPr="009A6C02">
        <w:rPr>
          <w:lang w:val="fr-BE"/>
        </w:rPr>
        <w:t xml:space="preserve"> A choisir.</w:t>
      </w:r>
    </w:p>
  </w:footnote>
  <w:footnote w:id="4">
    <w:p w14:paraId="0FCABEBF" w14:textId="77777777" w:rsidR="004B6BC3" w:rsidRPr="009A6C02" w:rsidRDefault="004B6BC3" w:rsidP="004B6BC3">
      <w:pPr>
        <w:pStyle w:val="Notedebasdepage"/>
        <w:rPr>
          <w:lang w:val="fr-BE"/>
        </w:rPr>
      </w:pPr>
      <w:r w:rsidRPr="009A6C02">
        <w:rPr>
          <w:rStyle w:val="Appelnotedebasdep"/>
          <w:lang w:val="fr-BE"/>
        </w:rPr>
        <w:footnoteRef/>
      </w:r>
      <w:r w:rsidRPr="009A6C02">
        <w:rPr>
          <w:lang w:val="fr-BE"/>
        </w:rPr>
        <w:t xml:space="preserve"> U</w:t>
      </w:r>
      <w:r w:rsidRPr="009A6C02">
        <w:rPr>
          <w:rFonts w:cstheme="minorHAnsi"/>
          <w:lang w:val="fr-BE"/>
        </w:rPr>
        <w:t>ne approche proportionnelle peut être suivie en tenant compte de la taille et de la complexité de votre bureau.</w:t>
      </w:r>
    </w:p>
  </w:footnote>
  <w:footnote w:id="5">
    <w:p w14:paraId="7004514B" w14:textId="77777777" w:rsidR="004B6BC3" w:rsidRPr="009A6C02" w:rsidRDefault="004B6BC3" w:rsidP="004B6BC3">
      <w:pPr>
        <w:pStyle w:val="Notedebasdepage"/>
        <w:rPr>
          <w:lang w:val="fr-BE"/>
        </w:rPr>
      </w:pPr>
      <w:r w:rsidRPr="009A6C02">
        <w:rPr>
          <w:rStyle w:val="Appelnotedebasdep"/>
          <w:lang w:val="fr-BE"/>
        </w:rPr>
        <w:footnoteRef/>
      </w:r>
      <w:r w:rsidRPr="009A6C02">
        <w:rPr>
          <w:lang w:val="fr-BE"/>
        </w:rPr>
        <w:t xml:space="preserve"> Uniquement d’application pour les bureaux qui </w:t>
      </w:r>
      <w:r w:rsidRPr="009A6C02">
        <w:rPr>
          <w:bCs/>
          <w:lang w:val="fr-BE"/>
        </w:rPr>
        <w:t>exercent leurs activités professionnelles, en dehors de tout contrat d'agence exclusive, dans une ou plusieurs branches d'assurance-vie.</w:t>
      </w:r>
    </w:p>
  </w:footnote>
  <w:footnote w:id="6">
    <w:p w14:paraId="101647F1" w14:textId="0D1BD6C0" w:rsidR="00730793" w:rsidRPr="00730793" w:rsidRDefault="00730793">
      <w:pPr>
        <w:pStyle w:val="Notedebasdepage"/>
        <w:rPr>
          <w:lang w:val="fr-BE"/>
        </w:rPr>
      </w:pPr>
      <w:r>
        <w:rPr>
          <w:rStyle w:val="Appelnotedebasdep"/>
        </w:rPr>
        <w:footnoteRef/>
      </w:r>
      <w:r w:rsidRPr="001600E0">
        <w:rPr>
          <w:lang w:val="fr-BE"/>
        </w:rPr>
        <w:t xml:space="preserve"> </w:t>
      </w:r>
      <w:r w:rsidRPr="001600E0">
        <w:rPr>
          <w:lang w:val="fr-BE"/>
        </w:rPr>
        <w:t>L’AMLCO est la personne au sein du bureau notamment chargée de la mise en œuvre des politiques, procédures et mesures de contrôle interne dans le cadre de la législation relative à la prévention du blanchiment des capitaux et du financement du terrorisme.</w:t>
      </w:r>
    </w:p>
  </w:footnote>
  <w:footnote w:id="7">
    <w:p w14:paraId="4D10E05E" w14:textId="6F93B147" w:rsidR="00730793" w:rsidRPr="001600E0" w:rsidRDefault="00730793" w:rsidP="00730793">
      <w:pPr>
        <w:pStyle w:val="Notedebasdepage"/>
        <w:rPr>
          <w:color w:val="FF0000"/>
          <w:lang w:val="fr-BE"/>
        </w:rPr>
      </w:pPr>
      <w:r>
        <w:rPr>
          <w:rStyle w:val="Appelnotedebasdep"/>
        </w:rPr>
        <w:footnoteRef/>
      </w:r>
      <w:r w:rsidRPr="001600E0">
        <w:rPr>
          <w:lang w:val="fr-BE"/>
        </w:rPr>
        <w:t xml:space="preserve"> Le Haut dirigeant responsable est la personne chargée, au plus haut niveau au sein du bureau, du respect de la législation relative à la prévention du blanchiment des capitaux et du financement du terrorisme.</w:t>
      </w:r>
    </w:p>
    <w:p w14:paraId="5C5D20FD" w14:textId="2C83E054" w:rsidR="00730793" w:rsidRPr="00730793" w:rsidRDefault="00730793">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BEA52" w14:textId="77777777" w:rsidR="005E3FF0" w:rsidRPr="00DD17D2" w:rsidRDefault="005E3FF0" w:rsidP="005E3FF0">
    <w:pPr>
      <w:pStyle w:val="En-tte"/>
    </w:pPr>
  </w:p>
  <w:p w14:paraId="3F79403A" w14:textId="77777777" w:rsidR="006A156E" w:rsidRDefault="006A15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159F"/>
    <w:multiLevelType w:val="multilevel"/>
    <w:tmpl w:val="6CE2AE88"/>
    <w:lvl w:ilvl="0">
      <w:start w:val="1"/>
      <w:numFmt w:val="decimal"/>
      <w:lvlText w:val="%1."/>
      <w:lvlJc w:val="left"/>
      <w:pPr>
        <w:ind w:left="360" w:hanging="360"/>
      </w:pPr>
      <w:rPr>
        <w:rFonts w:cs="Arial" w:hint="default"/>
        <w:color w:val="222222"/>
      </w:rPr>
    </w:lvl>
    <w:lvl w:ilvl="1">
      <w:start w:val="8"/>
      <w:numFmt w:val="decimal"/>
      <w:lvlText w:val="%1.%2."/>
      <w:lvlJc w:val="left"/>
      <w:pPr>
        <w:ind w:left="360" w:hanging="360"/>
      </w:pPr>
      <w:rPr>
        <w:rFonts w:cs="Arial" w:hint="default"/>
        <w:color w:val="222222"/>
      </w:rPr>
    </w:lvl>
    <w:lvl w:ilvl="2">
      <w:start w:val="1"/>
      <w:numFmt w:val="decimal"/>
      <w:lvlText w:val="%1.%2.%3."/>
      <w:lvlJc w:val="left"/>
      <w:pPr>
        <w:ind w:left="720" w:hanging="720"/>
      </w:pPr>
      <w:rPr>
        <w:rFonts w:cs="Arial" w:hint="default"/>
        <w:color w:val="222222"/>
      </w:rPr>
    </w:lvl>
    <w:lvl w:ilvl="3">
      <w:start w:val="1"/>
      <w:numFmt w:val="decimal"/>
      <w:lvlText w:val="%1.%2.%3.%4."/>
      <w:lvlJc w:val="left"/>
      <w:pPr>
        <w:ind w:left="720" w:hanging="720"/>
      </w:pPr>
      <w:rPr>
        <w:rFonts w:cs="Arial" w:hint="default"/>
        <w:color w:val="222222"/>
      </w:rPr>
    </w:lvl>
    <w:lvl w:ilvl="4">
      <w:start w:val="1"/>
      <w:numFmt w:val="decimal"/>
      <w:lvlText w:val="%1.%2.%3.%4.%5."/>
      <w:lvlJc w:val="left"/>
      <w:pPr>
        <w:ind w:left="1080" w:hanging="1080"/>
      </w:pPr>
      <w:rPr>
        <w:rFonts w:cs="Arial" w:hint="default"/>
        <w:color w:val="222222"/>
      </w:rPr>
    </w:lvl>
    <w:lvl w:ilvl="5">
      <w:start w:val="1"/>
      <w:numFmt w:val="decimal"/>
      <w:lvlText w:val="%1.%2.%3.%4.%5.%6."/>
      <w:lvlJc w:val="left"/>
      <w:pPr>
        <w:ind w:left="1080" w:hanging="1080"/>
      </w:pPr>
      <w:rPr>
        <w:rFonts w:cs="Arial" w:hint="default"/>
        <w:color w:val="222222"/>
      </w:rPr>
    </w:lvl>
    <w:lvl w:ilvl="6">
      <w:start w:val="1"/>
      <w:numFmt w:val="decimal"/>
      <w:lvlText w:val="%1.%2.%3.%4.%5.%6.%7."/>
      <w:lvlJc w:val="left"/>
      <w:pPr>
        <w:ind w:left="1440" w:hanging="1440"/>
      </w:pPr>
      <w:rPr>
        <w:rFonts w:cs="Arial" w:hint="default"/>
        <w:color w:val="222222"/>
      </w:rPr>
    </w:lvl>
    <w:lvl w:ilvl="7">
      <w:start w:val="1"/>
      <w:numFmt w:val="decimal"/>
      <w:lvlText w:val="%1.%2.%3.%4.%5.%6.%7.%8."/>
      <w:lvlJc w:val="left"/>
      <w:pPr>
        <w:ind w:left="1440" w:hanging="1440"/>
      </w:pPr>
      <w:rPr>
        <w:rFonts w:cs="Arial" w:hint="default"/>
        <w:color w:val="222222"/>
      </w:rPr>
    </w:lvl>
    <w:lvl w:ilvl="8">
      <w:start w:val="1"/>
      <w:numFmt w:val="decimal"/>
      <w:lvlText w:val="%1.%2.%3.%4.%5.%6.%7.%8.%9."/>
      <w:lvlJc w:val="left"/>
      <w:pPr>
        <w:ind w:left="1800" w:hanging="1800"/>
      </w:pPr>
      <w:rPr>
        <w:rFonts w:cs="Arial" w:hint="default"/>
        <w:color w:val="222222"/>
      </w:rPr>
    </w:lvl>
  </w:abstractNum>
  <w:abstractNum w:abstractNumId="1" w15:restartNumberingAfterBreak="0">
    <w:nsid w:val="07AB58AC"/>
    <w:multiLevelType w:val="multilevel"/>
    <w:tmpl w:val="EEDAAA1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D615B"/>
    <w:multiLevelType w:val="hybridMultilevel"/>
    <w:tmpl w:val="38544F7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8D32C65"/>
    <w:multiLevelType w:val="hybridMultilevel"/>
    <w:tmpl w:val="9EDA9AC4"/>
    <w:lvl w:ilvl="0" w:tplc="FD82FAB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482FBF"/>
    <w:multiLevelType w:val="hybridMultilevel"/>
    <w:tmpl w:val="A55E80BC"/>
    <w:lvl w:ilvl="0" w:tplc="4920E14C">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FC812B8"/>
    <w:multiLevelType w:val="hybridMultilevel"/>
    <w:tmpl w:val="A46AE2F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0EB4028"/>
    <w:multiLevelType w:val="hybridMultilevel"/>
    <w:tmpl w:val="1A6280B2"/>
    <w:lvl w:ilvl="0" w:tplc="B4FA6626">
      <w:start w:val="1"/>
      <w:numFmt w:val="bullet"/>
      <w:lvlText w:val="-"/>
      <w:lvlJc w:val="left"/>
      <w:pPr>
        <w:ind w:left="1065" w:hanging="360"/>
      </w:pPr>
      <w:rPr>
        <w:rFonts w:ascii="Calibri" w:eastAsiaTheme="minorHAnsi" w:hAnsi="Calibri" w:cstheme="minorBid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7" w15:restartNumberingAfterBreak="0">
    <w:nsid w:val="117578C4"/>
    <w:multiLevelType w:val="multilevel"/>
    <w:tmpl w:val="7B0016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E90D04"/>
    <w:multiLevelType w:val="hybridMultilevel"/>
    <w:tmpl w:val="2B0CDEFC"/>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18A70637"/>
    <w:multiLevelType w:val="hybridMultilevel"/>
    <w:tmpl w:val="764813EA"/>
    <w:lvl w:ilvl="0" w:tplc="05FE3D5C">
      <w:numFmt w:val="bullet"/>
      <w:lvlText w:val="-"/>
      <w:lvlJc w:val="left"/>
      <w:pPr>
        <w:ind w:left="420" w:hanging="360"/>
      </w:pPr>
      <w:rPr>
        <w:rFonts w:ascii="Calibri" w:eastAsiaTheme="minorHAnsi" w:hAnsi="Calibri" w:cs="Arial" w:hint="default"/>
      </w:rPr>
    </w:lvl>
    <w:lvl w:ilvl="1" w:tplc="040C0003" w:tentative="1">
      <w:start w:val="1"/>
      <w:numFmt w:val="bullet"/>
      <w:lvlText w:val="o"/>
      <w:lvlJc w:val="left"/>
      <w:pPr>
        <w:ind w:left="1140" w:hanging="360"/>
      </w:pPr>
      <w:rPr>
        <w:rFonts w:ascii="Courier" w:hAnsi="Courier"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w:hAnsi="Courier"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w:hAnsi="Courier" w:hint="default"/>
      </w:rPr>
    </w:lvl>
    <w:lvl w:ilvl="8" w:tplc="040C0005" w:tentative="1">
      <w:start w:val="1"/>
      <w:numFmt w:val="bullet"/>
      <w:lvlText w:val=""/>
      <w:lvlJc w:val="left"/>
      <w:pPr>
        <w:ind w:left="6180" w:hanging="360"/>
      </w:pPr>
      <w:rPr>
        <w:rFonts w:ascii="Wingdings" w:hAnsi="Wingdings" w:hint="default"/>
      </w:rPr>
    </w:lvl>
  </w:abstractNum>
  <w:abstractNum w:abstractNumId="10" w15:restartNumberingAfterBreak="0">
    <w:nsid w:val="1F6401B1"/>
    <w:multiLevelType w:val="multilevel"/>
    <w:tmpl w:val="4A1A3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92D4E"/>
    <w:multiLevelType w:val="hybridMultilevel"/>
    <w:tmpl w:val="81B45B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A51D59"/>
    <w:multiLevelType w:val="hybridMultilevel"/>
    <w:tmpl w:val="6276B252"/>
    <w:lvl w:ilvl="0" w:tplc="FD82FAB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06602BE"/>
    <w:multiLevelType w:val="hybridMultilevel"/>
    <w:tmpl w:val="2ED60FA0"/>
    <w:lvl w:ilvl="0" w:tplc="BA749360">
      <w:start w:val="1"/>
      <w:numFmt w:val="lowerLetter"/>
      <w:lvlText w:val="%1)"/>
      <w:lvlJc w:val="left"/>
      <w:pPr>
        <w:ind w:left="928" w:hanging="360"/>
      </w:pPr>
      <w:rPr>
        <w:rFonts w:hint="default"/>
        <w:b w:val="0"/>
      </w:r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14" w15:restartNumberingAfterBreak="0">
    <w:nsid w:val="30C24837"/>
    <w:multiLevelType w:val="hybridMultilevel"/>
    <w:tmpl w:val="4B4AD214"/>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33225BAB"/>
    <w:multiLevelType w:val="hybridMultilevel"/>
    <w:tmpl w:val="E16EDC94"/>
    <w:lvl w:ilvl="0" w:tplc="B4FA6626">
      <w:start w:val="1"/>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6" w15:restartNumberingAfterBreak="0">
    <w:nsid w:val="34E623A0"/>
    <w:multiLevelType w:val="hybridMultilevel"/>
    <w:tmpl w:val="9DF681B6"/>
    <w:lvl w:ilvl="0" w:tplc="73608B62">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85D73F1"/>
    <w:multiLevelType w:val="hybridMultilevel"/>
    <w:tmpl w:val="84E6D628"/>
    <w:lvl w:ilvl="0" w:tplc="31145734">
      <w:start w:val="1"/>
      <w:numFmt w:val="bullet"/>
      <w:lvlText w:val=""/>
      <w:lvlJc w:val="left"/>
      <w:pPr>
        <w:ind w:left="360" w:hanging="360"/>
      </w:pPr>
      <w:rPr>
        <w:rFonts w:ascii="Symbol" w:hAnsi="Symbol" w:hint="default"/>
      </w:rPr>
    </w:lvl>
    <w:lvl w:ilvl="1" w:tplc="08130017">
      <w:start w:val="1"/>
      <w:numFmt w:val="lowerLetter"/>
      <w:lvlText w:val="%2)"/>
      <w:lvlJc w:val="left"/>
      <w:pPr>
        <w:ind w:left="1156" w:hanging="360"/>
      </w:pPr>
      <w:rPr>
        <w:rFonts w:hint="default"/>
      </w:rPr>
    </w:lvl>
    <w:lvl w:ilvl="2" w:tplc="08130005">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8" w15:restartNumberingAfterBreak="0">
    <w:nsid w:val="3B724EEE"/>
    <w:multiLevelType w:val="hybridMultilevel"/>
    <w:tmpl w:val="6DCA35F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D2917B8"/>
    <w:multiLevelType w:val="hybridMultilevel"/>
    <w:tmpl w:val="D764A1B2"/>
    <w:lvl w:ilvl="0" w:tplc="C3307B22">
      <w:numFmt w:val="bullet"/>
      <w:lvlText w:val="-"/>
      <w:lvlJc w:val="left"/>
      <w:pPr>
        <w:ind w:left="360" w:hanging="360"/>
      </w:pPr>
      <w:rPr>
        <w:rFonts w:ascii="Calibri" w:eastAsia="Calibr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3FE1F76"/>
    <w:multiLevelType w:val="hybridMultilevel"/>
    <w:tmpl w:val="567A0C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88F6AEC"/>
    <w:multiLevelType w:val="hybridMultilevel"/>
    <w:tmpl w:val="542C72C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w:hAnsi="Courier"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w:hAnsi="Courier"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w:hAnsi="Courier"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4E3052B7"/>
    <w:multiLevelType w:val="multilevel"/>
    <w:tmpl w:val="6CE2AE88"/>
    <w:lvl w:ilvl="0">
      <w:start w:val="1"/>
      <w:numFmt w:val="decimal"/>
      <w:lvlText w:val="%1."/>
      <w:lvlJc w:val="left"/>
      <w:pPr>
        <w:ind w:left="360" w:hanging="360"/>
      </w:pPr>
      <w:rPr>
        <w:rFonts w:cs="Arial" w:hint="default"/>
        <w:color w:val="222222"/>
      </w:rPr>
    </w:lvl>
    <w:lvl w:ilvl="1">
      <w:start w:val="8"/>
      <w:numFmt w:val="decimal"/>
      <w:lvlText w:val="%1.%2."/>
      <w:lvlJc w:val="left"/>
      <w:pPr>
        <w:ind w:left="360" w:hanging="360"/>
      </w:pPr>
      <w:rPr>
        <w:rFonts w:cs="Arial" w:hint="default"/>
        <w:color w:val="222222"/>
      </w:rPr>
    </w:lvl>
    <w:lvl w:ilvl="2">
      <w:start w:val="1"/>
      <w:numFmt w:val="decimal"/>
      <w:lvlText w:val="%1.%2.%3."/>
      <w:lvlJc w:val="left"/>
      <w:pPr>
        <w:ind w:left="720" w:hanging="720"/>
      </w:pPr>
      <w:rPr>
        <w:rFonts w:cs="Arial" w:hint="default"/>
        <w:color w:val="222222"/>
      </w:rPr>
    </w:lvl>
    <w:lvl w:ilvl="3">
      <w:start w:val="1"/>
      <w:numFmt w:val="decimal"/>
      <w:lvlText w:val="%1.%2.%3.%4."/>
      <w:lvlJc w:val="left"/>
      <w:pPr>
        <w:ind w:left="720" w:hanging="720"/>
      </w:pPr>
      <w:rPr>
        <w:rFonts w:cs="Arial" w:hint="default"/>
        <w:color w:val="222222"/>
      </w:rPr>
    </w:lvl>
    <w:lvl w:ilvl="4">
      <w:start w:val="1"/>
      <w:numFmt w:val="decimal"/>
      <w:lvlText w:val="%1.%2.%3.%4.%5."/>
      <w:lvlJc w:val="left"/>
      <w:pPr>
        <w:ind w:left="1080" w:hanging="1080"/>
      </w:pPr>
      <w:rPr>
        <w:rFonts w:cs="Arial" w:hint="default"/>
        <w:color w:val="222222"/>
      </w:rPr>
    </w:lvl>
    <w:lvl w:ilvl="5">
      <w:start w:val="1"/>
      <w:numFmt w:val="decimal"/>
      <w:lvlText w:val="%1.%2.%3.%4.%5.%6."/>
      <w:lvlJc w:val="left"/>
      <w:pPr>
        <w:ind w:left="1080" w:hanging="1080"/>
      </w:pPr>
      <w:rPr>
        <w:rFonts w:cs="Arial" w:hint="default"/>
        <w:color w:val="222222"/>
      </w:rPr>
    </w:lvl>
    <w:lvl w:ilvl="6">
      <w:start w:val="1"/>
      <w:numFmt w:val="decimal"/>
      <w:lvlText w:val="%1.%2.%3.%4.%5.%6.%7."/>
      <w:lvlJc w:val="left"/>
      <w:pPr>
        <w:ind w:left="1440" w:hanging="1440"/>
      </w:pPr>
      <w:rPr>
        <w:rFonts w:cs="Arial" w:hint="default"/>
        <w:color w:val="222222"/>
      </w:rPr>
    </w:lvl>
    <w:lvl w:ilvl="7">
      <w:start w:val="1"/>
      <w:numFmt w:val="decimal"/>
      <w:lvlText w:val="%1.%2.%3.%4.%5.%6.%7.%8."/>
      <w:lvlJc w:val="left"/>
      <w:pPr>
        <w:ind w:left="1440" w:hanging="1440"/>
      </w:pPr>
      <w:rPr>
        <w:rFonts w:cs="Arial" w:hint="default"/>
        <w:color w:val="222222"/>
      </w:rPr>
    </w:lvl>
    <w:lvl w:ilvl="8">
      <w:start w:val="1"/>
      <w:numFmt w:val="decimal"/>
      <w:lvlText w:val="%1.%2.%3.%4.%5.%6.%7.%8.%9."/>
      <w:lvlJc w:val="left"/>
      <w:pPr>
        <w:ind w:left="1800" w:hanging="1800"/>
      </w:pPr>
      <w:rPr>
        <w:rFonts w:cs="Arial" w:hint="default"/>
        <w:color w:val="222222"/>
      </w:rPr>
    </w:lvl>
  </w:abstractNum>
  <w:abstractNum w:abstractNumId="23" w15:restartNumberingAfterBreak="0">
    <w:nsid w:val="4E984FFF"/>
    <w:multiLevelType w:val="hybridMultilevel"/>
    <w:tmpl w:val="66125CD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25B438A"/>
    <w:multiLevelType w:val="multilevel"/>
    <w:tmpl w:val="EEDAAA1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B603EE"/>
    <w:multiLevelType w:val="hybridMultilevel"/>
    <w:tmpl w:val="FF0E57C8"/>
    <w:lvl w:ilvl="0" w:tplc="080C0001">
      <w:start w:val="1"/>
      <w:numFmt w:val="bullet"/>
      <w:lvlText w:val=""/>
      <w:lvlJc w:val="left"/>
      <w:pPr>
        <w:ind w:left="928" w:hanging="360"/>
      </w:pPr>
      <w:rPr>
        <w:rFonts w:ascii="Symbol" w:hAnsi="Symbol" w:hint="default"/>
        <w:b w:val="0"/>
      </w:r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26" w15:restartNumberingAfterBreak="0">
    <w:nsid w:val="5B660EEF"/>
    <w:multiLevelType w:val="hybridMultilevel"/>
    <w:tmpl w:val="F03261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CD51650"/>
    <w:multiLevelType w:val="multilevel"/>
    <w:tmpl w:val="7C125A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0F47CC"/>
    <w:multiLevelType w:val="hybridMultilevel"/>
    <w:tmpl w:val="6034FF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FEF20E9"/>
    <w:multiLevelType w:val="hybridMultilevel"/>
    <w:tmpl w:val="76F2A380"/>
    <w:lvl w:ilvl="0" w:tplc="080C000F">
      <w:start w:val="1"/>
      <w:numFmt w:val="decimal"/>
      <w:lvlText w:val="%1."/>
      <w:lvlJc w:val="left"/>
      <w:pPr>
        <w:ind w:left="780" w:hanging="360"/>
      </w:pPr>
    </w:lvl>
    <w:lvl w:ilvl="1" w:tplc="080C0019" w:tentative="1">
      <w:start w:val="1"/>
      <w:numFmt w:val="lowerLetter"/>
      <w:lvlText w:val="%2."/>
      <w:lvlJc w:val="left"/>
      <w:pPr>
        <w:ind w:left="1500" w:hanging="360"/>
      </w:pPr>
    </w:lvl>
    <w:lvl w:ilvl="2" w:tplc="080C001B" w:tentative="1">
      <w:start w:val="1"/>
      <w:numFmt w:val="lowerRoman"/>
      <w:lvlText w:val="%3."/>
      <w:lvlJc w:val="right"/>
      <w:pPr>
        <w:ind w:left="2220" w:hanging="180"/>
      </w:pPr>
    </w:lvl>
    <w:lvl w:ilvl="3" w:tplc="080C000F" w:tentative="1">
      <w:start w:val="1"/>
      <w:numFmt w:val="decimal"/>
      <w:lvlText w:val="%4."/>
      <w:lvlJc w:val="left"/>
      <w:pPr>
        <w:ind w:left="2940" w:hanging="360"/>
      </w:pPr>
    </w:lvl>
    <w:lvl w:ilvl="4" w:tplc="080C0019" w:tentative="1">
      <w:start w:val="1"/>
      <w:numFmt w:val="lowerLetter"/>
      <w:lvlText w:val="%5."/>
      <w:lvlJc w:val="left"/>
      <w:pPr>
        <w:ind w:left="3660" w:hanging="360"/>
      </w:pPr>
    </w:lvl>
    <w:lvl w:ilvl="5" w:tplc="080C001B" w:tentative="1">
      <w:start w:val="1"/>
      <w:numFmt w:val="lowerRoman"/>
      <w:lvlText w:val="%6."/>
      <w:lvlJc w:val="right"/>
      <w:pPr>
        <w:ind w:left="4380" w:hanging="180"/>
      </w:pPr>
    </w:lvl>
    <w:lvl w:ilvl="6" w:tplc="080C000F" w:tentative="1">
      <w:start w:val="1"/>
      <w:numFmt w:val="decimal"/>
      <w:lvlText w:val="%7."/>
      <w:lvlJc w:val="left"/>
      <w:pPr>
        <w:ind w:left="5100" w:hanging="360"/>
      </w:pPr>
    </w:lvl>
    <w:lvl w:ilvl="7" w:tplc="080C0019" w:tentative="1">
      <w:start w:val="1"/>
      <w:numFmt w:val="lowerLetter"/>
      <w:lvlText w:val="%8."/>
      <w:lvlJc w:val="left"/>
      <w:pPr>
        <w:ind w:left="5820" w:hanging="360"/>
      </w:pPr>
    </w:lvl>
    <w:lvl w:ilvl="8" w:tplc="080C001B" w:tentative="1">
      <w:start w:val="1"/>
      <w:numFmt w:val="lowerRoman"/>
      <w:lvlText w:val="%9."/>
      <w:lvlJc w:val="right"/>
      <w:pPr>
        <w:ind w:left="6540" w:hanging="180"/>
      </w:pPr>
    </w:lvl>
  </w:abstractNum>
  <w:abstractNum w:abstractNumId="30" w15:restartNumberingAfterBreak="0">
    <w:nsid w:val="633A0427"/>
    <w:multiLevelType w:val="hybridMultilevel"/>
    <w:tmpl w:val="B81A4198"/>
    <w:lvl w:ilvl="0" w:tplc="E102B0A8">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4A733E2"/>
    <w:multiLevelType w:val="hybridMultilevel"/>
    <w:tmpl w:val="9E8018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5DB55ED"/>
    <w:multiLevelType w:val="multilevel"/>
    <w:tmpl w:val="ED0ED6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FE38B7"/>
    <w:multiLevelType w:val="hybridMultilevel"/>
    <w:tmpl w:val="E23E1692"/>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w:hAnsi="Courier"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w:hAnsi="Courier"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w:hAnsi="Courier" w:hint="default"/>
      </w:rPr>
    </w:lvl>
    <w:lvl w:ilvl="8" w:tplc="040C0005" w:tentative="1">
      <w:start w:val="1"/>
      <w:numFmt w:val="bullet"/>
      <w:lvlText w:val=""/>
      <w:lvlJc w:val="left"/>
      <w:pPr>
        <w:ind w:left="6880" w:hanging="360"/>
      </w:pPr>
      <w:rPr>
        <w:rFonts w:ascii="Wingdings" w:hAnsi="Wingdings" w:hint="default"/>
      </w:rPr>
    </w:lvl>
  </w:abstractNum>
  <w:abstractNum w:abstractNumId="34" w15:restartNumberingAfterBreak="0">
    <w:nsid w:val="693B3DF1"/>
    <w:multiLevelType w:val="multilevel"/>
    <w:tmpl w:val="EEDAAA1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675AC4"/>
    <w:multiLevelType w:val="multilevel"/>
    <w:tmpl w:val="1D30186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9C45E58"/>
    <w:multiLevelType w:val="hybridMultilevel"/>
    <w:tmpl w:val="4AD4133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w:hAnsi="Courier"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w:hAnsi="Courier"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w:hAnsi="Courier" w:hint="default"/>
      </w:rPr>
    </w:lvl>
    <w:lvl w:ilvl="8" w:tplc="040C0005" w:tentative="1">
      <w:start w:val="1"/>
      <w:numFmt w:val="bullet"/>
      <w:lvlText w:val=""/>
      <w:lvlJc w:val="left"/>
      <w:pPr>
        <w:ind w:left="6540" w:hanging="360"/>
      </w:pPr>
      <w:rPr>
        <w:rFonts w:ascii="Wingdings" w:hAnsi="Wingdings" w:hint="default"/>
      </w:rPr>
    </w:lvl>
  </w:abstractNum>
  <w:abstractNum w:abstractNumId="37" w15:restartNumberingAfterBreak="0">
    <w:nsid w:val="6CF83AC9"/>
    <w:multiLevelType w:val="hybridMultilevel"/>
    <w:tmpl w:val="E506A1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w:hAnsi="Courier"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w:hAnsi="Courier"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w:hAnsi="Courier"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5260542"/>
    <w:multiLevelType w:val="hybridMultilevel"/>
    <w:tmpl w:val="BB3C98E8"/>
    <w:lvl w:ilvl="0" w:tplc="AFD05BAE">
      <w:start w:val="4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7263F71"/>
    <w:multiLevelType w:val="hybridMultilevel"/>
    <w:tmpl w:val="60227444"/>
    <w:lvl w:ilvl="0" w:tplc="591E6134">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C9054E"/>
    <w:multiLevelType w:val="multilevel"/>
    <w:tmpl w:val="EEDAAA1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585CD1"/>
    <w:multiLevelType w:val="multilevel"/>
    <w:tmpl w:val="11868B8C"/>
    <w:lvl w:ilvl="0">
      <w:start w:val="1"/>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F13026"/>
    <w:multiLevelType w:val="hybridMultilevel"/>
    <w:tmpl w:val="A12227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w:hAnsi="Courier"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w:hAnsi="Courier"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w:hAnsi="Courier" w:hint="default"/>
      </w:rPr>
    </w:lvl>
    <w:lvl w:ilvl="8" w:tplc="040C0005" w:tentative="1">
      <w:start w:val="1"/>
      <w:numFmt w:val="bullet"/>
      <w:lvlText w:val=""/>
      <w:lvlJc w:val="left"/>
      <w:pPr>
        <w:ind w:left="6120" w:hanging="360"/>
      </w:pPr>
      <w:rPr>
        <w:rFonts w:ascii="Wingdings" w:hAnsi="Wingdings" w:hint="default"/>
      </w:rPr>
    </w:lvl>
  </w:abstractNum>
  <w:num w:numId="1">
    <w:abstractNumId w:val="26"/>
  </w:num>
  <w:num w:numId="2">
    <w:abstractNumId w:val="27"/>
  </w:num>
  <w:num w:numId="3">
    <w:abstractNumId w:val="10"/>
  </w:num>
  <w:num w:numId="4">
    <w:abstractNumId w:val="35"/>
  </w:num>
  <w:num w:numId="5">
    <w:abstractNumId w:val="6"/>
  </w:num>
  <w:num w:numId="6">
    <w:abstractNumId w:val="15"/>
  </w:num>
  <w:num w:numId="7">
    <w:abstractNumId w:val="5"/>
  </w:num>
  <w:num w:numId="8">
    <w:abstractNumId w:val="32"/>
  </w:num>
  <w:num w:numId="9">
    <w:abstractNumId w:val="7"/>
  </w:num>
  <w:num w:numId="10">
    <w:abstractNumId w:val="1"/>
  </w:num>
  <w:num w:numId="11">
    <w:abstractNumId w:val="28"/>
  </w:num>
  <w:num w:numId="12">
    <w:abstractNumId w:val="24"/>
  </w:num>
  <w:num w:numId="13">
    <w:abstractNumId w:val="34"/>
  </w:num>
  <w:num w:numId="14">
    <w:abstractNumId w:val="40"/>
  </w:num>
  <w:num w:numId="15">
    <w:abstractNumId w:val="0"/>
  </w:num>
  <w:num w:numId="16">
    <w:abstractNumId w:val="22"/>
  </w:num>
  <w:num w:numId="17">
    <w:abstractNumId w:val="41"/>
  </w:num>
  <w:num w:numId="18">
    <w:abstractNumId w:val="18"/>
  </w:num>
  <w:num w:numId="19">
    <w:abstractNumId w:val="29"/>
  </w:num>
  <w:num w:numId="20">
    <w:abstractNumId w:val="23"/>
  </w:num>
  <w:num w:numId="21">
    <w:abstractNumId w:val="31"/>
  </w:num>
  <w:num w:numId="22">
    <w:abstractNumId w:val="20"/>
  </w:num>
  <w:num w:numId="23">
    <w:abstractNumId w:val="30"/>
  </w:num>
  <w:num w:numId="24">
    <w:abstractNumId w:val="17"/>
  </w:num>
  <w:num w:numId="25">
    <w:abstractNumId w:val="11"/>
  </w:num>
  <w:num w:numId="26">
    <w:abstractNumId w:val="2"/>
  </w:num>
  <w:num w:numId="27">
    <w:abstractNumId w:val="16"/>
  </w:num>
  <w:num w:numId="28">
    <w:abstractNumId w:val="14"/>
  </w:num>
  <w:num w:numId="29">
    <w:abstractNumId w:val="13"/>
  </w:num>
  <w:num w:numId="30">
    <w:abstractNumId w:val="25"/>
  </w:num>
  <w:num w:numId="31">
    <w:abstractNumId w:val="4"/>
  </w:num>
  <w:num w:numId="32">
    <w:abstractNumId w:val="38"/>
  </w:num>
  <w:num w:numId="33">
    <w:abstractNumId w:val="12"/>
  </w:num>
  <w:num w:numId="34">
    <w:abstractNumId w:val="19"/>
  </w:num>
  <w:num w:numId="35">
    <w:abstractNumId w:val="3"/>
  </w:num>
  <w:num w:numId="36">
    <w:abstractNumId w:val="37"/>
  </w:num>
  <w:num w:numId="37">
    <w:abstractNumId w:val="39"/>
  </w:num>
  <w:num w:numId="38">
    <w:abstractNumId w:val="36"/>
  </w:num>
  <w:num w:numId="39">
    <w:abstractNumId w:val="9"/>
  </w:num>
  <w:num w:numId="40">
    <w:abstractNumId w:val="42"/>
  </w:num>
  <w:num w:numId="41">
    <w:abstractNumId w:val="8"/>
  </w:num>
  <w:num w:numId="42">
    <w:abstractNumId w:val="3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D97"/>
    <w:rsid w:val="00015C3B"/>
    <w:rsid w:val="000209BF"/>
    <w:rsid w:val="00020C99"/>
    <w:rsid w:val="00027F4C"/>
    <w:rsid w:val="00030903"/>
    <w:rsid w:val="0003541B"/>
    <w:rsid w:val="000720D0"/>
    <w:rsid w:val="0009159F"/>
    <w:rsid w:val="00095026"/>
    <w:rsid w:val="00096C20"/>
    <w:rsid w:val="000B6F52"/>
    <w:rsid w:val="000C0816"/>
    <w:rsid w:val="000C2CCE"/>
    <w:rsid w:val="000C69DF"/>
    <w:rsid w:val="000D614D"/>
    <w:rsid w:val="000F650B"/>
    <w:rsid w:val="00105592"/>
    <w:rsid w:val="001364D7"/>
    <w:rsid w:val="001509D7"/>
    <w:rsid w:val="00151437"/>
    <w:rsid w:val="00151AC4"/>
    <w:rsid w:val="001600E0"/>
    <w:rsid w:val="00162AA6"/>
    <w:rsid w:val="00176F5B"/>
    <w:rsid w:val="00185473"/>
    <w:rsid w:val="00187993"/>
    <w:rsid w:val="001B1ACE"/>
    <w:rsid w:val="001C0F99"/>
    <w:rsid w:val="001C3890"/>
    <w:rsid w:val="001D113E"/>
    <w:rsid w:val="001D5843"/>
    <w:rsid w:val="001F6C83"/>
    <w:rsid w:val="001F7B2A"/>
    <w:rsid w:val="0020400D"/>
    <w:rsid w:val="00204521"/>
    <w:rsid w:val="002052D5"/>
    <w:rsid w:val="002055F6"/>
    <w:rsid w:val="00205885"/>
    <w:rsid w:val="002070BC"/>
    <w:rsid w:val="00210FB9"/>
    <w:rsid w:val="00226520"/>
    <w:rsid w:val="00251288"/>
    <w:rsid w:val="00277322"/>
    <w:rsid w:val="00280CEC"/>
    <w:rsid w:val="0028166A"/>
    <w:rsid w:val="00283707"/>
    <w:rsid w:val="00284FC1"/>
    <w:rsid w:val="00285809"/>
    <w:rsid w:val="00290205"/>
    <w:rsid w:val="002929F5"/>
    <w:rsid w:val="00292C24"/>
    <w:rsid w:val="0029602A"/>
    <w:rsid w:val="0029779F"/>
    <w:rsid w:val="002A5F7F"/>
    <w:rsid w:val="002A7A94"/>
    <w:rsid w:val="002C0944"/>
    <w:rsid w:val="002C7919"/>
    <w:rsid w:val="002D419C"/>
    <w:rsid w:val="002E08F2"/>
    <w:rsid w:val="002E150E"/>
    <w:rsid w:val="002E2910"/>
    <w:rsid w:val="002E7CEE"/>
    <w:rsid w:val="00304137"/>
    <w:rsid w:val="00305170"/>
    <w:rsid w:val="00305DF0"/>
    <w:rsid w:val="00316CAE"/>
    <w:rsid w:val="00331F26"/>
    <w:rsid w:val="00350C90"/>
    <w:rsid w:val="003901D9"/>
    <w:rsid w:val="003A0B16"/>
    <w:rsid w:val="003B0B80"/>
    <w:rsid w:val="003B1A52"/>
    <w:rsid w:val="003B38C9"/>
    <w:rsid w:val="003B69A4"/>
    <w:rsid w:val="003D13B8"/>
    <w:rsid w:val="003D2A29"/>
    <w:rsid w:val="004147DE"/>
    <w:rsid w:val="00416E2D"/>
    <w:rsid w:val="004365FA"/>
    <w:rsid w:val="0043715B"/>
    <w:rsid w:val="00443A91"/>
    <w:rsid w:val="00451FAC"/>
    <w:rsid w:val="0046625A"/>
    <w:rsid w:val="004836F2"/>
    <w:rsid w:val="00486A1F"/>
    <w:rsid w:val="00487251"/>
    <w:rsid w:val="004B3B84"/>
    <w:rsid w:val="004B6BC3"/>
    <w:rsid w:val="004C7192"/>
    <w:rsid w:val="004D2DED"/>
    <w:rsid w:val="004E7B97"/>
    <w:rsid w:val="004F4DC3"/>
    <w:rsid w:val="004F530B"/>
    <w:rsid w:val="005072EF"/>
    <w:rsid w:val="00517A86"/>
    <w:rsid w:val="00524D5B"/>
    <w:rsid w:val="005308FE"/>
    <w:rsid w:val="00537A2F"/>
    <w:rsid w:val="005645AF"/>
    <w:rsid w:val="0056466A"/>
    <w:rsid w:val="005654F2"/>
    <w:rsid w:val="00565BFE"/>
    <w:rsid w:val="00574C38"/>
    <w:rsid w:val="005933A2"/>
    <w:rsid w:val="005951B6"/>
    <w:rsid w:val="005B1D1C"/>
    <w:rsid w:val="005C1FF5"/>
    <w:rsid w:val="005E3FF0"/>
    <w:rsid w:val="005E4543"/>
    <w:rsid w:val="00600EFF"/>
    <w:rsid w:val="0060288F"/>
    <w:rsid w:val="0061352B"/>
    <w:rsid w:val="006202B0"/>
    <w:rsid w:val="0062252E"/>
    <w:rsid w:val="006269BC"/>
    <w:rsid w:val="006270E4"/>
    <w:rsid w:val="006311A2"/>
    <w:rsid w:val="00631689"/>
    <w:rsid w:val="00635BD7"/>
    <w:rsid w:val="006364E8"/>
    <w:rsid w:val="0064309D"/>
    <w:rsid w:val="0064314F"/>
    <w:rsid w:val="0064552D"/>
    <w:rsid w:val="00665AC8"/>
    <w:rsid w:val="006777D5"/>
    <w:rsid w:val="006907F3"/>
    <w:rsid w:val="006A156E"/>
    <w:rsid w:val="006A56DA"/>
    <w:rsid w:val="006B5E32"/>
    <w:rsid w:val="006C7D12"/>
    <w:rsid w:val="006E3E31"/>
    <w:rsid w:val="007011DF"/>
    <w:rsid w:val="00703A34"/>
    <w:rsid w:val="007078E2"/>
    <w:rsid w:val="007301EF"/>
    <w:rsid w:val="00730793"/>
    <w:rsid w:val="00752641"/>
    <w:rsid w:val="00756DAA"/>
    <w:rsid w:val="00773201"/>
    <w:rsid w:val="00774134"/>
    <w:rsid w:val="0079361D"/>
    <w:rsid w:val="007A381A"/>
    <w:rsid w:val="007B42AF"/>
    <w:rsid w:val="007C0798"/>
    <w:rsid w:val="007D0DF9"/>
    <w:rsid w:val="007D6629"/>
    <w:rsid w:val="007E330E"/>
    <w:rsid w:val="007E73B6"/>
    <w:rsid w:val="007F317D"/>
    <w:rsid w:val="00804E74"/>
    <w:rsid w:val="00830BC9"/>
    <w:rsid w:val="008418E3"/>
    <w:rsid w:val="008479FE"/>
    <w:rsid w:val="008519E2"/>
    <w:rsid w:val="00874268"/>
    <w:rsid w:val="008856E2"/>
    <w:rsid w:val="00893185"/>
    <w:rsid w:val="008B0068"/>
    <w:rsid w:val="008B2A53"/>
    <w:rsid w:val="008B56C3"/>
    <w:rsid w:val="008C24E1"/>
    <w:rsid w:val="008E6C02"/>
    <w:rsid w:val="008E724C"/>
    <w:rsid w:val="008F2340"/>
    <w:rsid w:val="008F2947"/>
    <w:rsid w:val="00913B67"/>
    <w:rsid w:val="00921516"/>
    <w:rsid w:val="00926434"/>
    <w:rsid w:val="00940260"/>
    <w:rsid w:val="00942480"/>
    <w:rsid w:val="00945DFA"/>
    <w:rsid w:val="00946CE0"/>
    <w:rsid w:val="00956691"/>
    <w:rsid w:val="00962229"/>
    <w:rsid w:val="0099342B"/>
    <w:rsid w:val="009A52D3"/>
    <w:rsid w:val="009A67D8"/>
    <w:rsid w:val="009B1491"/>
    <w:rsid w:val="009B2FF7"/>
    <w:rsid w:val="009C1FED"/>
    <w:rsid w:val="009D2E4C"/>
    <w:rsid w:val="009F089C"/>
    <w:rsid w:val="00A05DC4"/>
    <w:rsid w:val="00A16E8C"/>
    <w:rsid w:val="00A2049A"/>
    <w:rsid w:val="00A216B2"/>
    <w:rsid w:val="00A27A87"/>
    <w:rsid w:val="00A30896"/>
    <w:rsid w:val="00A33993"/>
    <w:rsid w:val="00A360DB"/>
    <w:rsid w:val="00A43028"/>
    <w:rsid w:val="00A4507E"/>
    <w:rsid w:val="00A45D97"/>
    <w:rsid w:val="00A61A04"/>
    <w:rsid w:val="00A83260"/>
    <w:rsid w:val="00A8572A"/>
    <w:rsid w:val="00AA1A86"/>
    <w:rsid w:val="00AA291E"/>
    <w:rsid w:val="00AB315E"/>
    <w:rsid w:val="00AB4394"/>
    <w:rsid w:val="00AB7358"/>
    <w:rsid w:val="00AC056D"/>
    <w:rsid w:val="00AC36F3"/>
    <w:rsid w:val="00AD1C26"/>
    <w:rsid w:val="00AE1E2C"/>
    <w:rsid w:val="00AE2BD5"/>
    <w:rsid w:val="00AE48DF"/>
    <w:rsid w:val="00AE5154"/>
    <w:rsid w:val="00AF0694"/>
    <w:rsid w:val="00B01BE7"/>
    <w:rsid w:val="00B130D3"/>
    <w:rsid w:val="00B21B25"/>
    <w:rsid w:val="00B2214A"/>
    <w:rsid w:val="00B24DC1"/>
    <w:rsid w:val="00B34A84"/>
    <w:rsid w:val="00B55090"/>
    <w:rsid w:val="00B72710"/>
    <w:rsid w:val="00B8177A"/>
    <w:rsid w:val="00BA6F8A"/>
    <w:rsid w:val="00BA7759"/>
    <w:rsid w:val="00BB1811"/>
    <w:rsid w:val="00BC0108"/>
    <w:rsid w:val="00BD1FA2"/>
    <w:rsid w:val="00BE1299"/>
    <w:rsid w:val="00BE53F3"/>
    <w:rsid w:val="00BF1D96"/>
    <w:rsid w:val="00C021A2"/>
    <w:rsid w:val="00C04238"/>
    <w:rsid w:val="00C221C3"/>
    <w:rsid w:val="00C27CE4"/>
    <w:rsid w:val="00C5414E"/>
    <w:rsid w:val="00C71193"/>
    <w:rsid w:val="00CA0A2C"/>
    <w:rsid w:val="00CE75C2"/>
    <w:rsid w:val="00CF1EE2"/>
    <w:rsid w:val="00D046B6"/>
    <w:rsid w:val="00D100F9"/>
    <w:rsid w:val="00D11420"/>
    <w:rsid w:val="00D270EF"/>
    <w:rsid w:val="00D633C1"/>
    <w:rsid w:val="00DA4A5C"/>
    <w:rsid w:val="00DD1C42"/>
    <w:rsid w:val="00DD7B36"/>
    <w:rsid w:val="00DE4797"/>
    <w:rsid w:val="00DF2337"/>
    <w:rsid w:val="00DF2606"/>
    <w:rsid w:val="00DF5B53"/>
    <w:rsid w:val="00E02FB6"/>
    <w:rsid w:val="00E05201"/>
    <w:rsid w:val="00E10ABC"/>
    <w:rsid w:val="00E316A5"/>
    <w:rsid w:val="00E32EDA"/>
    <w:rsid w:val="00E3339C"/>
    <w:rsid w:val="00E4050B"/>
    <w:rsid w:val="00E41243"/>
    <w:rsid w:val="00E61B3D"/>
    <w:rsid w:val="00E814CF"/>
    <w:rsid w:val="00E85B6B"/>
    <w:rsid w:val="00E971C7"/>
    <w:rsid w:val="00EB4F23"/>
    <w:rsid w:val="00EC20F0"/>
    <w:rsid w:val="00EE35CD"/>
    <w:rsid w:val="00EE5F8F"/>
    <w:rsid w:val="00EF0E9C"/>
    <w:rsid w:val="00F124EB"/>
    <w:rsid w:val="00F12A15"/>
    <w:rsid w:val="00F21C07"/>
    <w:rsid w:val="00F25A02"/>
    <w:rsid w:val="00F3180B"/>
    <w:rsid w:val="00F32C0B"/>
    <w:rsid w:val="00F375A5"/>
    <w:rsid w:val="00F46F20"/>
    <w:rsid w:val="00F83501"/>
    <w:rsid w:val="00F909C4"/>
    <w:rsid w:val="00F92361"/>
    <w:rsid w:val="00F9276B"/>
    <w:rsid w:val="00F939CE"/>
    <w:rsid w:val="00FA2368"/>
    <w:rsid w:val="00FC29A6"/>
    <w:rsid w:val="00FD2C56"/>
    <w:rsid w:val="00FD2DF5"/>
    <w:rsid w:val="00FD71FD"/>
    <w:rsid w:val="00FF133B"/>
    <w:rsid w:val="00FF224F"/>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34CED5"/>
  <w15:docId w15:val="{BBD64C18-0B72-4F22-BFB4-4D766CDD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45D97"/>
    <w:pPr>
      <w:ind w:left="720"/>
      <w:contextualSpacing/>
    </w:pPr>
  </w:style>
  <w:style w:type="table" w:styleId="Grilledutableau">
    <w:name w:val="Table Grid"/>
    <w:basedOn w:val="TableauNormal"/>
    <w:uiPriority w:val="59"/>
    <w:rsid w:val="00A45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35BD7"/>
    <w:pPr>
      <w:tabs>
        <w:tab w:val="center" w:pos="4536"/>
        <w:tab w:val="right" w:pos="9072"/>
      </w:tabs>
      <w:spacing w:after="0" w:line="240" w:lineRule="auto"/>
    </w:pPr>
  </w:style>
  <w:style w:type="character" w:customStyle="1" w:styleId="En-tteCar">
    <w:name w:val="En-tête Car"/>
    <w:basedOn w:val="Policepardfaut"/>
    <w:link w:val="En-tte"/>
    <w:uiPriority w:val="99"/>
    <w:rsid w:val="00635BD7"/>
  </w:style>
  <w:style w:type="paragraph" w:styleId="Pieddepage">
    <w:name w:val="footer"/>
    <w:basedOn w:val="Normal"/>
    <w:link w:val="PieddepageCar"/>
    <w:uiPriority w:val="99"/>
    <w:unhideWhenUsed/>
    <w:rsid w:val="00635B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5BD7"/>
  </w:style>
  <w:style w:type="paragraph" w:styleId="Textedebulles">
    <w:name w:val="Balloon Text"/>
    <w:basedOn w:val="Normal"/>
    <w:link w:val="TextedebullesCar"/>
    <w:uiPriority w:val="99"/>
    <w:semiHidden/>
    <w:unhideWhenUsed/>
    <w:rsid w:val="00517A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7A86"/>
    <w:rPr>
      <w:rFonts w:ascii="Tahoma" w:hAnsi="Tahoma" w:cs="Tahoma"/>
      <w:sz w:val="16"/>
      <w:szCs w:val="16"/>
    </w:rPr>
  </w:style>
  <w:style w:type="paragraph" w:styleId="Notedebasdepage">
    <w:name w:val="footnote text"/>
    <w:basedOn w:val="Normal"/>
    <w:link w:val="NotedebasdepageCar"/>
    <w:uiPriority w:val="99"/>
    <w:unhideWhenUsed/>
    <w:rsid w:val="004F530B"/>
    <w:pPr>
      <w:spacing w:after="0" w:line="240" w:lineRule="auto"/>
    </w:pPr>
    <w:rPr>
      <w:sz w:val="20"/>
      <w:szCs w:val="20"/>
    </w:rPr>
  </w:style>
  <w:style w:type="character" w:customStyle="1" w:styleId="NotedebasdepageCar">
    <w:name w:val="Note de bas de page Car"/>
    <w:basedOn w:val="Policepardfaut"/>
    <w:link w:val="Notedebasdepage"/>
    <w:uiPriority w:val="99"/>
    <w:rsid w:val="004F530B"/>
    <w:rPr>
      <w:sz w:val="20"/>
      <w:szCs w:val="20"/>
    </w:rPr>
  </w:style>
  <w:style w:type="character" w:styleId="Appelnotedebasdep">
    <w:name w:val="footnote reference"/>
    <w:basedOn w:val="Policepardfaut"/>
    <w:uiPriority w:val="99"/>
    <w:semiHidden/>
    <w:unhideWhenUsed/>
    <w:rsid w:val="004F530B"/>
    <w:rPr>
      <w:vertAlign w:val="superscript"/>
    </w:rPr>
  </w:style>
  <w:style w:type="character" w:customStyle="1" w:styleId="ParagraphedelisteCar">
    <w:name w:val="Paragraphe de liste Car"/>
    <w:basedOn w:val="Policepardfaut"/>
    <w:link w:val="Paragraphedeliste"/>
    <w:uiPriority w:val="34"/>
    <w:rsid w:val="004F530B"/>
  </w:style>
  <w:style w:type="character" w:customStyle="1" w:styleId="hps">
    <w:name w:val="hps"/>
    <w:basedOn w:val="Policepardfaut"/>
    <w:rsid w:val="007E73B6"/>
  </w:style>
  <w:style w:type="paragraph" w:styleId="Commentaire">
    <w:name w:val="annotation text"/>
    <w:basedOn w:val="Normal"/>
    <w:link w:val="CommentaireCar"/>
    <w:uiPriority w:val="99"/>
    <w:unhideWhenUsed/>
    <w:rsid w:val="00C04238"/>
    <w:pPr>
      <w:spacing w:after="160" w:line="240" w:lineRule="auto"/>
    </w:pPr>
    <w:rPr>
      <w:sz w:val="20"/>
      <w:szCs w:val="20"/>
      <w:lang w:val="fr-BE"/>
    </w:rPr>
  </w:style>
  <w:style w:type="character" w:customStyle="1" w:styleId="CommentaireCar">
    <w:name w:val="Commentaire Car"/>
    <w:basedOn w:val="Policepardfaut"/>
    <w:link w:val="Commentaire"/>
    <w:uiPriority w:val="99"/>
    <w:rsid w:val="00C04238"/>
    <w:rPr>
      <w:sz w:val="20"/>
      <w:szCs w:val="20"/>
      <w:lang w:val="fr-BE"/>
    </w:rPr>
  </w:style>
  <w:style w:type="character" w:styleId="Marquedecommentaire">
    <w:name w:val="annotation reference"/>
    <w:basedOn w:val="Policepardfaut"/>
    <w:uiPriority w:val="99"/>
    <w:unhideWhenUsed/>
    <w:rsid w:val="00C04238"/>
    <w:rPr>
      <w:sz w:val="16"/>
      <w:szCs w:val="16"/>
    </w:rPr>
  </w:style>
  <w:style w:type="character" w:styleId="Lienhypertexte">
    <w:name w:val="Hyperlink"/>
    <w:basedOn w:val="Policepardfaut"/>
    <w:uiPriority w:val="99"/>
    <w:unhideWhenUsed/>
    <w:rsid w:val="00C04238"/>
    <w:rPr>
      <w:color w:val="410082" w:themeColor="hyperlink"/>
      <w:u w:val="single"/>
    </w:rPr>
  </w:style>
  <w:style w:type="paragraph" w:customStyle="1" w:styleId="Default">
    <w:name w:val="Default"/>
    <w:rsid w:val="00C04238"/>
    <w:pPr>
      <w:autoSpaceDE w:val="0"/>
      <w:autoSpaceDN w:val="0"/>
      <w:adjustRightInd w:val="0"/>
      <w:spacing w:after="0" w:line="240" w:lineRule="auto"/>
    </w:pPr>
    <w:rPr>
      <w:rFonts w:ascii="Times New Roman" w:hAnsi="Times New Roman" w:cs="Times New Roman"/>
      <w:color w:val="000000"/>
      <w:sz w:val="24"/>
      <w:szCs w:val="24"/>
      <w:lang w:val="fr-BE"/>
    </w:rPr>
  </w:style>
  <w:style w:type="paragraph" w:styleId="Objetducommentaire">
    <w:name w:val="annotation subject"/>
    <w:basedOn w:val="Commentaire"/>
    <w:next w:val="Commentaire"/>
    <w:link w:val="ObjetducommentaireCar"/>
    <w:uiPriority w:val="99"/>
    <w:semiHidden/>
    <w:unhideWhenUsed/>
    <w:rsid w:val="00E61B3D"/>
    <w:pPr>
      <w:spacing w:after="200"/>
    </w:pPr>
    <w:rPr>
      <w:b/>
      <w:bCs/>
      <w:lang w:val="nl-BE"/>
    </w:rPr>
  </w:style>
  <w:style w:type="character" w:customStyle="1" w:styleId="ObjetducommentaireCar">
    <w:name w:val="Objet du commentaire Car"/>
    <w:basedOn w:val="CommentaireCar"/>
    <w:link w:val="Objetducommentaire"/>
    <w:uiPriority w:val="99"/>
    <w:semiHidden/>
    <w:rsid w:val="00E61B3D"/>
    <w:rPr>
      <w:b/>
      <w:bCs/>
      <w:sz w:val="20"/>
      <w:szCs w:val="20"/>
      <w:lang w:val="fr-BE"/>
    </w:rPr>
  </w:style>
  <w:style w:type="character" w:styleId="Lienhypertextesuivivisit">
    <w:name w:val="FollowedHyperlink"/>
    <w:basedOn w:val="Policepardfaut"/>
    <w:uiPriority w:val="99"/>
    <w:semiHidden/>
    <w:unhideWhenUsed/>
    <w:rsid w:val="00B72710"/>
    <w:rPr>
      <w:color w:val="93296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39">
      <w:bodyDiv w:val="1"/>
      <w:marLeft w:val="0"/>
      <w:marRight w:val="0"/>
      <w:marTop w:val="0"/>
      <w:marBottom w:val="0"/>
      <w:divBdr>
        <w:top w:val="none" w:sz="0" w:space="0" w:color="auto"/>
        <w:left w:val="none" w:sz="0" w:space="0" w:color="auto"/>
        <w:bottom w:val="none" w:sz="0" w:space="0" w:color="auto"/>
        <w:right w:val="none" w:sz="0" w:space="0" w:color="auto"/>
      </w:divBdr>
    </w:div>
    <w:div w:id="71314888">
      <w:bodyDiv w:val="1"/>
      <w:marLeft w:val="0"/>
      <w:marRight w:val="0"/>
      <w:marTop w:val="0"/>
      <w:marBottom w:val="0"/>
      <w:divBdr>
        <w:top w:val="none" w:sz="0" w:space="0" w:color="auto"/>
        <w:left w:val="none" w:sz="0" w:space="0" w:color="auto"/>
        <w:bottom w:val="none" w:sz="0" w:space="0" w:color="auto"/>
        <w:right w:val="none" w:sz="0" w:space="0" w:color="auto"/>
      </w:divBdr>
    </w:div>
    <w:div w:id="124001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b.be/fr/supervision-financiere/controle-prudentiel/domaines-de-controle/entreprises-dassurance-ou-de-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ma.be/fr/faq/point-de-contact-lanceurs-dalerte" TargetMode="External"/><Relationship Id="rId5" Type="http://schemas.openxmlformats.org/officeDocument/2006/relationships/webSettings" Target="webSettings.xml"/><Relationship Id="rId10" Type="http://schemas.openxmlformats.org/officeDocument/2006/relationships/hyperlink" Target="http://www.ejustice.just.fgov.be/cgi_loi/change_lg.pl?language=fr&amp;la=F&amp;cn=2002080264&amp;table_name=loi" TargetMode="External"/><Relationship Id="rId4" Type="http://schemas.openxmlformats.org/officeDocument/2006/relationships/settings" Target="settings.xml"/><Relationship Id="rId9" Type="http://schemas.openxmlformats.org/officeDocument/2006/relationships/hyperlink" Target="https://www.fsma.be/fr/news/moratoire-sur-la-commercialisation-de-produits-structures-particulierement-complexes-0"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847EF-E193-4325-AA8F-3BE6FC5B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9009</Characters>
  <Application>Microsoft Office Word</Application>
  <DocSecurity>0</DocSecurity>
  <Lines>75</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Sofie Stevens</dc:creator>
  <cp:lastModifiedBy>eric.vanhalle</cp:lastModifiedBy>
  <cp:revision>2</cp:revision>
  <cp:lastPrinted>2019-10-07T14:38:00Z</cp:lastPrinted>
  <dcterms:created xsi:type="dcterms:W3CDTF">2020-01-23T16:54:00Z</dcterms:created>
  <dcterms:modified xsi:type="dcterms:W3CDTF">2020-01-23T16:54:00Z</dcterms:modified>
</cp:coreProperties>
</file>