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425D" w14:textId="4C7A0E9E" w:rsidR="00B01556" w:rsidRDefault="0043125E" w:rsidP="0043125E">
      <w:pPr>
        <w:pStyle w:val="Titre1"/>
        <w:jc w:val="center"/>
        <w:rPr>
          <w:b w:val="0"/>
          <w:color w:val="00B0F0"/>
        </w:rPr>
      </w:pPr>
      <w:r>
        <w:t xml:space="preserve">OUTIL </w:t>
      </w:r>
      <w:r w:rsidR="00DD6FBD">
        <w:t>6</w:t>
      </w:r>
      <w:r>
        <w:t xml:space="preserve"> - </w:t>
      </w:r>
      <w:r w:rsidR="00B01556" w:rsidRPr="00C92A67">
        <w:t>NOTE D’INSTRUCTION INTERNE</w:t>
      </w:r>
      <w:r>
        <w:t xml:space="preserve"> - </w:t>
      </w:r>
      <w:r w:rsidR="00B01556" w:rsidRPr="00C92A67">
        <w:rPr>
          <w:color w:val="00B0F0"/>
        </w:rPr>
        <w:t>NOTE EXPLICATIVE</w:t>
      </w:r>
    </w:p>
    <w:p w14:paraId="7C13E9E9" w14:textId="77777777" w:rsidR="00C92A67" w:rsidRPr="00565851" w:rsidRDefault="00C92A67" w:rsidP="00565851">
      <w:pPr>
        <w:pStyle w:val="Sansinterligne"/>
      </w:pPr>
    </w:p>
    <w:p w14:paraId="1A47C6E0" w14:textId="512DF7A1" w:rsidR="00565851" w:rsidRDefault="00914534" w:rsidP="00565851">
      <w:pPr>
        <w:pStyle w:val="Sansinterligne"/>
      </w:pPr>
      <w:r>
        <w:t>Cadre légal</w:t>
      </w:r>
    </w:p>
    <w:p w14:paraId="230180DD" w14:textId="4021B52D" w:rsidR="0092083B" w:rsidRPr="00DA2704" w:rsidRDefault="00565851" w:rsidP="0092083B">
      <w:r>
        <w:br/>
      </w:r>
      <w:r w:rsidR="0092083B" w:rsidRPr="00DA2704">
        <w:t xml:space="preserve">L’objectif de la note d’instruction interne est de veiller à ce que la réglementation et les mesures prises au sein de votre bureau pour son application soient respectées par toute personne qui y est liée </w:t>
      </w:r>
      <w:r w:rsidR="0092083B" w:rsidRPr="00DA2704">
        <w:rPr>
          <w:rFonts w:cs="Arial"/>
          <w:color w:val="808080" w:themeColor="background1" w:themeShade="80"/>
        </w:rPr>
        <w:t>dans le cadre des activités de distribution d’assurances</w:t>
      </w:r>
      <w:r w:rsidR="0092083B" w:rsidRPr="00DA2704">
        <w:rPr>
          <w:color w:val="808080" w:themeColor="background1" w:themeShade="80"/>
        </w:rPr>
        <w:t>.</w:t>
      </w:r>
    </w:p>
    <w:p w14:paraId="0BB96373" w14:textId="77777777" w:rsidR="0092083B" w:rsidRPr="00DA2704" w:rsidRDefault="0092083B" w:rsidP="0092083B">
      <w:r w:rsidRPr="00DA2704">
        <w:t xml:space="preserve">Par personne liée, il faut entendre toute personne susceptible d’avoir une influence sur le service fourni et/ou le comportement de l’entreprise (comme salarié ou indépendant). </w:t>
      </w:r>
    </w:p>
    <w:p w14:paraId="6228D8FD" w14:textId="77777777" w:rsidR="0092083B" w:rsidRPr="00DA2704" w:rsidRDefault="0092083B" w:rsidP="0092083B">
      <w:pPr>
        <w:jc w:val="left"/>
        <w:rPr>
          <w:rFonts w:cs="Arial"/>
          <w:color w:val="808080" w:themeColor="background1" w:themeShade="80"/>
        </w:rPr>
      </w:pPr>
      <w:r w:rsidRPr="00DA2704">
        <w:rPr>
          <w:rFonts w:cs="Arial"/>
          <w:color w:val="808080" w:themeColor="background1" w:themeShade="80"/>
        </w:rPr>
        <w:t xml:space="preserve">Exemples de personnes liées (non limitatif) : </w:t>
      </w:r>
    </w:p>
    <w:p w14:paraId="5419542D" w14:textId="478B8282" w:rsidR="0092083B" w:rsidRDefault="0092083B" w:rsidP="0092083B">
      <w:pPr>
        <w:ind w:left="60"/>
        <w:jc w:val="left"/>
        <w:rPr>
          <w:rFonts w:cs="Arial"/>
          <w:color w:val="808080" w:themeColor="background1" w:themeShade="80"/>
        </w:rPr>
      </w:pPr>
      <w:r w:rsidRPr="00DA2704">
        <w:rPr>
          <w:rFonts w:cs="Arial"/>
          <w:color w:val="808080" w:themeColor="background1" w:themeShade="80"/>
        </w:rPr>
        <w:t>- les administrateurs;</w:t>
      </w:r>
      <w:r w:rsidRPr="00DA2704">
        <w:rPr>
          <w:rFonts w:cs="Arial"/>
          <w:color w:val="808080" w:themeColor="background1" w:themeShade="80"/>
        </w:rPr>
        <w:br/>
        <w:t>- les gérants;</w:t>
      </w:r>
      <w:r w:rsidRPr="00DA2704">
        <w:rPr>
          <w:rFonts w:cs="Arial"/>
          <w:color w:val="808080" w:themeColor="background1" w:themeShade="80"/>
        </w:rPr>
        <w:br/>
        <w:t>- les managers, les directeurs, etc.; </w:t>
      </w:r>
      <w:r w:rsidRPr="00DA2704">
        <w:rPr>
          <w:rFonts w:cs="Arial"/>
          <w:color w:val="808080" w:themeColor="background1" w:themeShade="80"/>
        </w:rPr>
        <w:br/>
        <w:t>- toute personne qui exerce directement ou indirectement un contrôle sur la société;</w:t>
      </w:r>
      <w:r w:rsidRPr="00DA2704">
        <w:rPr>
          <w:rFonts w:cs="Arial"/>
          <w:color w:val="808080" w:themeColor="background1" w:themeShade="80"/>
        </w:rPr>
        <w:br/>
        <w:t>- les responsables de la distribution (RD);</w:t>
      </w:r>
      <w:r w:rsidRPr="00DA2704">
        <w:rPr>
          <w:rFonts w:cs="Arial"/>
          <w:color w:val="808080" w:themeColor="background1" w:themeShade="80"/>
        </w:rPr>
        <w:br/>
        <w:t>- les personnes en contact avec le public (PCP);</w:t>
      </w:r>
      <w:r w:rsidRPr="00DA2704">
        <w:rPr>
          <w:rFonts w:cs="Arial"/>
          <w:color w:val="808080" w:themeColor="background1" w:themeShade="80"/>
        </w:rPr>
        <w:br/>
        <w:t xml:space="preserve">- les employés; </w:t>
      </w:r>
      <w:r w:rsidRPr="00DA2704">
        <w:rPr>
          <w:rFonts w:cs="Arial"/>
          <w:color w:val="808080" w:themeColor="background1" w:themeShade="80"/>
        </w:rPr>
        <w:br/>
        <w:t xml:space="preserve">- les sous-agents. </w:t>
      </w:r>
    </w:p>
    <w:p w14:paraId="7FACDF7B" w14:textId="2EE37417" w:rsidR="00565851" w:rsidRPr="00DA2704" w:rsidRDefault="00565851" w:rsidP="00565851">
      <w:pPr>
        <w:pStyle w:val="Sansinterligne"/>
      </w:pPr>
      <w:r>
        <w:t>To do</w:t>
      </w:r>
    </w:p>
    <w:p w14:paraId="647B458F" w14:textId="339313F0" w:rsidR="00263CCB" w:rsidRPr="00263CCB" w:rsidRDefault="00565851" w:rsidP="00263CCB">
      <w:r>
        <w:rPr>
          <w:color w:val="808080" w:themeColor="background1" w:themeShade="80"/>
        </w:rPr>
        <w:br/>
      </w:r>
      <w:r w:rsidR="0092083B" w:rsidRPr="00DA2704">
        <w:rPr>
          <w:color w:val="808080" w:themeColor="background1" w:themeShade="80"/>
        </w:rPr>
        <w:t xml:space="preserve">Le document repris en annexe est une proposition de note d’instruction interne. Il peut être modifié et doit être adapté aux caractéristiques de votre bureau. </w:t>
      </w:r>
    </w:p>
    <w:p w14:paraId="40AC0EFB" w14:textId="29C354CD" w:rsidR="005B60A8" w:rsidRPr="00914534" w:rsidRDefault="00914534" w:rsidP="005B60A8">
      <w:pPr>
        <w:rPr>
          <w:b/>
          <w:color w:val="FF0000"/>
        </w:rPr>
      </w:pPr>
      <w:r w:rsidRPr="00914534">
        <w:rPr>
          <w:b/>
          <w:color w:val="FF0000"/>
        </w:rPr>
        <w:t xml:space="preserve">Un </w:t>
      </w:r>
      <w:r w:rsidR="005B60A8" w:rsidRPr="00914534">
        <w:rPr>
          <w:b/>
          <w:color w:val="FF0000"/>
        </w:rPr>
        <w:t xml:space="preserve">choix propre à votre bureau </w:t>
      </w:r>
      <w:r w:rsidRPr="00914534">
        <w:rPr>
          <w:b/>
          <w:color w:val="FF0000"/>
        </w:rPr>
        <w:t xml:space="preserve">est </w:t>
      </w:r>
      <w:r w:rsidR="005B60A8" w:rsidRPr="00914534">
        <w:rPr>
          <w:b/>
          <w:color w:val="FF0000"/>
        </w:rPr>
        <w:t xml:space="preserve">à </w:t>
      </w:r>
      <w:r w:rsidRPr="00914534">
        <w:rPr>
          <w:b/>
          <w:color w:val="FF0000"/>
        </w:rPr>
        <w:t>faire</w:t>
      </w:r>
      <w:r w:rsidR="005B60A8" w:rsidRPr="00914534">
        <w:rPr>
          <w:b/>
          <w:color w:val="FF0000"/>
        </w:rPr>
        <w:t xml:space="preserve"> sous le poin</w:t>
      </w:r>
      <w:r w:rsidR="000B26E0" w:rsidRPr="00914534">
        <w:rPr>
          <w:b/>
          <w:color w:val="FF0000"/>
        </w:rPr>
        <w:t xml:space="preserve">t 10 </w:t>
      </w:r>
      <w:r w:rsidR="00603720" w:rsidRPr="00914534">
        <w:rPr>
          <w:b/>
          <w:color w:val="FF0000"/>
        </w:rPr>
        <w:t xml:space="preserve">relatif à la procédure de signalement d’infraction.  </w:t>
      </w:r>
    </w:p>
    <w:p w14:paraId="48D7D4CB" w14:textId="65DC8E01" w:rsidR="00263CCB" w:rsidRPr="00263CCB" w:rsidRDefault="00263CCB" w:rsidP="00263CCB">
      <w:r w:rsidRPr="00914534">
        <w:t xml:space="preserve">Les </w:t>
      </w:r>
      <w:r w:rsidR="00F4325C" w:rsidRPr="00914534">
        <w:t>politiques</w:t>
      </w:r>
      <w:r w:rsidR="000B26E0" w:rsidRPr="00914534">
        <w:t xml:space="preserve"> et les procédures </w:t>
      </w:r>
      <w:r w:rsidR="00F4325C" w:rsidRPr="00914534">
        <w:t xml:space="preserve"> </w:t>
      </w:r>
      <w:r w:rsidR="006B07EF" w:rsidRPr="00914534">
        <w:t xml:space="preserve">à respecter au sein du </w:t>
      </w:r>
      <w:r w:rsidRPr="00914534">
        <w:t>bureau doivent être mises à disposition des personnes liées.</w:t>
      </w:r>
    </w:p>
    <w:p w14:paraId="23C78874" w14:textId="53C1CE5E" w:rsidR="00B1209D" w:rsidRDefault="00934911" w:rsidP="005B60A8">
      <w:pPr>
        <w:rPr>
          <w:color w:val="808080" w:themeColor="background1" w:themeShade="80"/>
        </w:rPr>
      </w:pPr>
      <w:r>
        <w:t>L</w:t>
      </w:r>
      <w:r w:rsidR="00EB7B20" w:rsidRPr="00DA2704">
        <w:t>a</w:t>
      </w:r>
      <w:r w:rsidR="00744106" w:rsidRPr="00DA2704">
        <w:t xml:space="preserve"> note d’instruction interne </w:t>
      </w:r>
      <w:r w:rsidR="00EB7B20" w:rsidRPr="00DA2704">
        <w:t xml:space="preserve">telle qu’adaptée par votre bureau </w:t>
      </w:r>
      <w:r>
        <w:t xml:space="preserve">doit être signée </w:t>
      </w:r>
      <w:r w:rsidR="00565851">
        <w:t xml:space="preserve">en deux exemplaires (un pour votre bureau et un pour la personne signataire) </w:t>
      </w:r>
      <w:r w:rsidR="00744106" w:rsidRPr="00DA2704">
        <w:t xml:space="preserve">par </w:t>
      </w:r>
      <w:r w:rsidR="00EB7B20" w:rsidRPr="00DA2704">
        <w:t xml:space="preserve">toutes </w:t>
      </w:r>
      <w:r w:rsidR="00744106" w:rsidRPr="00DA2704">
        <w:t>les personnes liées</w:t>
      </w:r>
      <w:r>
        <w:t xml:space="preserve"> (y compris le(s) responsable(s))</w:t>
      </w:r>
      <w:r w:rsidR="00744106" w:rsidRPr="00DA2704">
        <w:rPr>
          <w:color w:val="808080" w:themeColor="background1" w:themeShade="80"/>
        </w:rPr>
        <w:t>.</w:t>
      </w:r>
      <w:r w:rsidR="00744106" w:rsidRPr="00737ACA">
        <w:rPr>
          <w:color w:val="808080" w:themeColor="background1" w:themeShade="80"/>
        </w:rPr>
        <w:t xml:space="preserve"> </w:t>
      </w:r>
    </w:p>
    <w:p w14:paraId="64DC443E" w14:textId="77777777" w:rsidR="00F66FE4" w:rsidRDefault="00F66FE4" w:rsidP="005B60A8"/>
    <w:p w14:paraId="3F688916" w14:textId="659A4CC2" w:rsidR="0092083B" w:rsidRPr="00914534" w:rsidRDefault="0092083B" w:rsidP="00BD6D09">
      <w:pPr>
        <w:tabs>
          <w:tab w:val="left" w:pos="9288"/>
        </w:tabs>
        <w:rPr>
          <w:b/>
          <w:color w:val="FF0000"/>
        </w:rPr>
      </w:pPr>
      <w:bookmarkStart w:id="0" w:name="_Hlk26870600"/>
      <w:r w:rsidRPr="00914534">
        <w:rPr>
          <w:b/>
          <w:color w:val="FF0000"/>
        </w:rPr>
        <w:lastRenderedPageBreak/>
        <w:t xml:space="preserve">Point d’attention pour les POG (Surveillance et gouvernance des produits – point </w:t>
      </w:r>
      <w:r w:rsidR="00DA2704" w:rsidRPr="00914534">
        <w:rPr>
          <w:b/>
          <w:color w:val="FF0000"/>
        </w:rPr>
        <w:t>7</w:t>
      </w:r>
      <w:r w:rsidRPr="00914534">
        <w:rPr>
          <w:b/>
          <w:color w:val="FF0000"/>
        </w:rPr>
        <w:t xml:space="preserve"> de la note d’instruction interne)</w:t>
      </w:r>
    </w:p>
    <w:p w14:paraId="1CA09286" w14:textId="77777777" w:rsidR="00914534" w:rsidRPr="00914534" w:rsidRDefault="00914534" w:rsidP="00914534">
      <w:pPr>
        <w:tabs>
          <w:tab w:val="left" w:pos="9288"/>
        </w:tabs>
      </w:pPr>
      <w:r w:rsidRPr="00914534">
        <w:t>Suivant le texte du Règlement européen POG</w:t>
      </w:r>
      <w:r w:rsidRPr="00914534">
        <w:rPr>
          <w:rStyle w:val="Appelnotedebasdep"/>
        </w:rPr>
        <w:footnoteReference w:id="1"/>
      </w:r>
      <w:r w:rsidRPr="00914534">
        <w:t xml:space="preserve">, l'instance ou la structure au sein du distributeur de produits d'assurance qui est chargée de la distribution des produits d'assurance entérine les dispositifs de distribution de produits et est responsable en dernier ressort de leur établissement, de leur mise en œuvre et de leur révision, et vérifie constamment qu'ils sont respectés en interne. </w:t>
      </w:r>
    </w:p>
    <w:p w14:paraId="5721CE68" w14:textId="34D29FE9" w:rsidR="00914534" w:rsidRPr="00914534" w:rsidRDefault="00914534" w:rsidP="00914534">
      <w:pPr>
        <w:tabs>
          <w:tab w:val="left" w:pos="9288"/>
        </w:tabs>
      </w:pPr>
      <w:r w:rsidRPr="00914534">
        <w:t>En signant la note d’instruction interne, le(s) responsable(s) entérine(nt) les dispositifs de distribution adopté</w:t>
      </w:r>
      <w:r w:rsidR="004B1C7D">
        <w:t>s</w:t>
      </w:r>
      <w:bookmarkStart w:id="1" w:name="_GoBack"/>
      <w:bookmarkEnd w:id="1"/>
      <w:r w:rsidRPr="00914534">
        <w:t xml:space="preserve"> par votre bureau. </w:t>
      </w:r>
    </w:p>
    <w:p w14:paraId="41A167BF" w14:textId="4C423D41" w:rsidR="00914534" w:rsidRPr="00914534" w:rsidRDefault="00914534" w:rsidP="00914534">
      <w:pPr>
        <w:tabs>
          <w:tab w:val="left" w:pos="9288"/>
        </w:tabs>
      </w:pPr>
      <w:r w:rsidRPr="00914534">
        <w:t xml:space="preserve">Par ailleurs, l'instance ou la structure au sein du distributeur de produits d'assurance qui est chargée de la distribution des produits d'assurance est également tenue de réviser périodiquement ces dispositifs de distribution suivant une fréquence appropriée tenant compte de la taille, de l'ampleur et de la complexité des différents produits d'assurance concernés. </w:t>
      </w:r>
    </w:p>
    <w:p w14:paraId="181564D0" w14:textId="07C94746" w:rsidR="00914534" w:rsidRPr="00914534" w:rsidRDefault="00914534" w:rsidP="00914534">
      <w:r w:rsidRPr="00914534">
        <w:t>Si les dispositifs de distribution, après évaluation interne, devaient être adaptés la note d’instruction interne devra être resignée par toutes les personnes liées.</w:t>
      </w:r>
    </w:p>
    <w:bookmarkEnd w:id="0"/>
    <w:p w14:paraId="2434C925" w14:textId="77777777" w:rsidR="00914534" w:rsidRPr="00F859B5" w:rsidRDefault="00914534" w:rsidP="00914534">
      <w:pPr>
        <w:tabs>
          <w:tab w:val="left" w:pos="9288"/>
        </w:tabs>
      </w:pPr>
    </w:p>
    <w:p w14:paraId="76719445" w14:textId="77777777" w:rsidR="00E050FD" w:rsidRDefault="00E050FD" w:rsidP="0043125E">
      <w:pPr>
        <w:pStyle w:val="Titre"/>
        <w:jc w:val="left"/>
        <w:rPr>
          <w:i/>
          <w:sz w:val="15"/>
          <w:szCs w:val="15"/>
        </w:rPr>
      </w:pPr>
    </w:p>
    <w:sectPr w:rsidR="00E050FD" w:rsidSect="00C56091">
      <w:headerReference w:type="default" r:id="rId8"/>
      <w:footerReference w:type="default" r:id="rId9"/>
      <w:pgSz w:w="11906" w:h="16838" w:code="9"/>
      <w:pgMar w:top="2951" w:right="851" w:bottom="226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5D85" w14:textId="77777777" w:rsidR="00546205" w:rsidRDefault="00546205" w:rsidP="00D65336">
      <w:pPr>
        <w:spacing w:after="0" w:line="240" w:lineRule="auto"/>
      </w:pPr>
      <w:r>
        <w:separator/>
      </w:r>
    </w:p>
  </w:endnote>
  <w:endnote w:type="continuationSeparator" w:id="0">
    <w:p w14:paraId="6694EA40" w14:textId="77777777" w:rsidR="00546205" w:rsidRDefault="00546205" w:rsidP="00D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FFB2" w14:textId="77777777" w:rsidR="00C92A67" w:rsidRPr="00AC315A" w:rsidRDefault="00C92A67" w:rsidP="00C92A67"/>
  <w:p w14:paraId="312A2250" w14:textId="77777777" w:rsidR="00C92A67" w:rsidRDefault="00C92A67" w:rsidP="00C92A67">
    <w:pPr>
      <w:pStyle w:val="Titre"/>
    </w:pPr>
  </w:p>
  <w:p w14:paraId="387317F4" w14:textId="77777777" w:rsidR="00C92A67" w:rsidRDefault="00C92A67" w:rsidP="00C92A67">
    <w:pPr>
      <w:pStyle w:val="Titre"/>
    </w:pPr>
    <w:r w:rsidRPr="000718E2">
      <w:rPr>
        <w:noProof/>
        <w:lang w:eastAsia="fr-BE"/>
      </w:rPr>
      <mc:AlternateContent>
        <mc:Choice Requires="wps">
          <w:drawing>
            <wp:anchor distT="0" distB="0" distL="114300" distR="114300" simplePos="0" relativeHeight="251660288" behindDoc="0" locked="0" layoutInCell="1" allowOverlap="1" wp14:anchorId="07AAD78B" wp14:editId="401B9316">
              <wp:simplePos x="0" y="0"/>
              <wp:positionH relativeFrom="column">
                <wp:posOffset>1206500</wp:posOffset>
              </wp:positionH>
              <wp:positionV relativeFrom="paragraph">
                <wp:posOffset>248920</wp:posOffset>
              </wp:positionV>
              <wp:extent cx="4124325" cy="0"/>
              <wp:effectExtent l="0" t="0" r="2857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9D6CB" id="_x0000_t32" coordsize="21600,21600" o:spt="32" o:oned="t" path="m,l21600,21600e" filled="f">
              <v:path arrowok="t" fillok="f" o:connecttype="none"/>
              <o:lock v:ext="edit" shapetype="t"/>
            </v:shapetype>
            <v:shape id="AutoShape 20" o:spid="_x0000_s1026" type="#_x0000_t32" style="position:absolute;margin-left:95pt;margin-top:19.6pt;width:32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" strokecolor="#00b0f0"/>
          </w:pict>
        </mc:Fallback>
      </mc:AlternateContent>
    </w:r>
  </w:p>
  <w:p w14:paraId="326AAAA8" w14:textId="77777777" w:rsidR="00C92A67" w:rsidRPr="000718E2" w:rsidRDefault="00C92A67" w:rsidP="00C92A67">
    <w:pPr>
      <w:pStyle w:val="Titre"/>
    </w:pPr>
    <w:r w:rsidRPr="000718E2">
      <w:t>FEPRABEL | Union professionnelle reconnue | 40, Avenue Albert Elisabeth | 1200 Bruxelles</w:t>
    </w:r>
    <w:r w:rsidRPr="000718E2">
      <w:br/>
    </w:r>
    <w:r w:rsidRPr="000718E2">
      <w:rPr>
        <w:rStyle w:val="Titre3Car"/>
      </w:rPr>
      <w:t xml:space="preserve">Tél: 02/743.25.60 - Fax: 02/735.44.58 | </w:t>
    </w:r>
    <w:hyperlink r:id="rId1" w:history="1">
      <w:r w:rsidRPr="000718E2">
        <w:rPr>
          <w:rStyle w:val="Lienhypertexte"/>
          <w:szCs w:val="26"/>
        </w:rPr>
        <w:t>contact@feprabel.be</w:t>
      </w:r>
    </w:hyperlink>
    <w:r w:rsidRPr="000718E2">
      <w:rPr>
        <w:rStyle w:val="Titre3Car"/>
      </w:rPr>
      <w:t xml:space="preserve">| </w:t>
    </w:r>
    <w:hyperlink r:id="rId2" w:history="1">
      <w:r w:rsidRPr="000718E2">
        <w:rPr>
          <w:rStyle w:val="Titre3Car"/>
        </w:rPr>
        <w:t>www.feprabel.be</w:t>
      </w:r>
    </w:hyperlink>
    <w:r w:rsidRPr="000718E2">
      <w:rPr>
        <w:rStyle w:val="Titre3Car"/>
      </w:rPr>
      <w:br/>
      <w:t>Numéro d’entreprise : 0406.577.280 | Compte bancaire : 068-2427563-68</w:t>
    </w:r>
  </w:p>
  <w:p w14:paraId="4121BFA8" w14:textId="77777777" w:rsidR="00C92A67" w:rsidRPr="00C56091" w:rsidRDefault="00C92A67" w:rsidP="00C92A67">
    <w:pPr>
      <w:pStyle w:val="Pieddepage"/>
      <w:rPr>
        <w:rStyle w:val="Titre3Car"/>
        <w:rFonts w:eastAsia="Calibri"/>
        <w:bCs w:val="0"/>
        <w:color w:val="808080"/>
        <w:sz w:val="20"/>
      </w:rPr>
    </w:pPr>
  </w:p>
  <w:p w14:paraId="46C25497" w14:textId="77777777" w:rsidR="00050A88" w:rsidRPr="00C92A67" w:rsidRDefault="00050A88" w:rsidP="00C92A67">
    <w:pPr>
      <w:pStyle w:val="Pieddepage"/>
      <w:rPr>
        <w:rStyle w:val="Titre3Car"/>
        <w:rFonts w:eastAsia="Calibri"/>
        <w:bCs w:val="0"/>
        <w:color w:val="808080"/>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08EA" w14:textId="77777777" w:rsidR="00546205" w:rsidRDefault="00546205" w:rsidP="00D65336">
      <w:pPr>
        <w:spacing w:after="0" w:line="240" w:lineRule="auto"/>
      </w:pPr>
      <w:r>
        <w:separator/>
      </w:r>
    </w:p>
  </w:footnote>
  <w:footnote w:type="continuationSeparator" w:id="0">
    <w:p w14:paraId="2EE12317" w14:textId="77777777" w:rsidR="00546205" w:rsidRDefault="00546205" w:rsidP="00D65336">
      <w:pPr>
        <w:spacing w:after="0" w:line="240" w:lineRule="auto"/>
      </w:pPr>
      <w:r>
        <w:continuationSeparator/>
      </w:r>
    </w:p>
  </w:footnote>
  <w:footnote w:id="1">
    <w:p w14:paraId="6815EC3E" w14:textId="77777777" w:rsidR="00914534" w:rsidRPr="00565851" w:rsidRDefault="00914534" w:rsidP="00914534">
      <w:pPr>
        <w:pStyle w:val="Notedebasdepage"/>
        <w:rPr>
          <w:sz w:val="16"/>
          <w:szCs w:val="16"/>
          <w:lang w:val="fr-FR"/>
        </w:rPr>
      </w:pPr>
      <w:r w:rsidRPr="00565851">
        <w:rPr>
          <w:rStyle w:val="Appelnotedebasdep"/>
          <w:sz w:val="16"/>
          <w:szCs w:val="16"/>
        </w:rPr>
        <w:footnoteRef/>
      </w:r>
      <w:r w:rsidRPr="00565851">
        <w:rPr>
          <w:sz w:val="16"/>
          <w:szCs w:val="16"/>
        </w:rPr>
        <w:t xml:space="preserve"> Règlement délégué (UE) 2017/2358 de la Commission du 21 septembre 2017 complétant la directive (UE) 2016/97 du Parlement européen et du Conseil en ce qui concerne les exigences de surveillance et de gouvernance des produits applicables aux entreprises d'assurance et aux distributeurs de produits d'assurance (Règlement POG).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A36C" w14:textId="77777777" w:rsidR="00050A88" w:rsidRDefault="00F54980">
    <w:pPr>
      <w:pStyle w:val="En-tte"/>
    </w:pPr>
    <w:r>
      <w:rPr>
        <w:noProof/>
        <w:lang w:eastAsia="fr-BE"/>
      </w:rPr>
      <w:drawing>
        <wp:anchor distT="0" distB="0" distL="114300" distR="114300" simplePos="0" relativeHeight="251656704" behindDoc="1" locked="0" layoutInCell="1" allowOverlap="1" wp14:anchorId="28D38B5F" wp14:editId="569689F6">
          <wp:simplePos x="0" y="0"/>
          <wp:positionH relativeFrom="column">
            <wp:posOffset>-539750</wp:posOffset>
          </wp:positionH>
          <wp:positionV relativeFrom="paragraph">
            <wp:posOffset>-459740</wp:posOffset>
          </wp:positionV>
          <wp:extent cx="7571105" cy="1915160"/>
          <wp:effectExtent l="0" t="0" r="0" b="0"/>
          <wp:wrapThrough wrapText="bothSides">
            <wp:wrapPolygon edited="0">
              <wp:start x="0" y="0"/>
              <wp:lineTo x="0" y="21485"/>
              <wp:lineTo x="21522" y="21485"/>
              <wp:lineTo x="21522" y="0"/>
              <wp:lineTo x="0" y="0"/>
            </wp:wrapPolygon>
          </wp:wrapThrough>
          <wp:docPr id="2" name="Image 2" descr="ENTETE-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E3895" w14:textId="77777777" w:rsidR="00050A88" w:rsidRDefault="00050A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B8"/>
    <w:multiLevelType w:val="hybridMultilevel"/>
    <w:tmpl w:val="337A5DA8"/>
    <w:lvl w:ilvl="0" w:tplc="F5986A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E27DE"/>
    <w:multiLevelType w:val="hybridMultilevel"/>
    <w:tmpl w:val="77A2F7F6"/>
    <w:lvl w:ilvl="0" w:tplc="080C000B">
      <w:start w:val="1"/>
      <w:numFmt w:val="bullet"/>
      <w:lvlText w:val=""/>
      <w:lvlJc w:val="left"/>
      <w:pPr>
        <w:ind w:left="2496" w:hanging="360"/>
      </w:pPr>
      <w:rPr>
        <w:rFonts w:ascii="Wingdings" w:hAnsi="Wingdings" w:hint="default"/>
      </w:rPr>
    </w:lvl>
    <w:lvl w:ilvl="1" w:tplc="080C0003" w:tentative="1">
      <w:start w:val="1"/>
      <w:numFmt w:val="bullet"/>
      <w:lvlText w:val="o"/>
      <w:lvlJc w:val="left"/>
      <w:pPr>
        <w:ind w:left="3216" w:hanging="360"/>
      </w:pPr>
      <w:rPr>
        <w:rFonts w:ascii="Courier New" w:hAnsi="Courier New" w:cs="Courier New" w:hint="default"/>
      </w:rPr>
    </w:lvl>
    <w:lvl w:ilvl="2" w:tplc="080C0005" w:tentative="1">
      <w:start w:val="1"/>
      <w:numFmt w:val="bullet"/>
      <w:lvlText w:val=""/>
      <w:lvlJc w:val="left"/>
      <w:pPr>
        <w:ind w:left="3936" w:hanging="360"/>
      </w:pPr>
      <w:rPr>
        <w:rFonts w:ascii="Wingdings" w:hAnsi="Wingdings" w:hint="default"/>
      </w:rPr>
    </w:lvl>
    <w:lvl w:ilvl="3" w:tplc="080C0001" w:tentative="1">
      <w:start w:val="1"/>
      <w:numFmt w:val="bullet"/>
      <w:lvlText w:val=""/>
      <w:lvlJc w:val="left"/>
      <w:pPr>
        <w:ind w:left="4656" w:hanging="360"/>
      </w:pPr>
      <w:rPr>
        <w:rFonts w:ascii="Symbol" w:hAnsi="Symbol" w:hint="default"/>
      </w:rPr>
    </w:lvl>
    <w:lvl w:ilvl="4" w:tplc="080C0003" w:tentative="1">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abstractNum w:abstractNumId="2" w15:restartNumberingAfterBreak="0">
    <w:nsid w:val="0D2D2208"/>
    <w:multiLevelType w:val="hybridMultilevel"/>
    <w:tmpl w:val="68FE5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F1C5214"/>
    <w:multiLevelType w:val="hybridMultilevel"/>
    <w:tmpl w:val="9C783B1A"/>
    <w:lvl w:ilvl="0" w:tplc="20107152">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4" w15:restartNumberingAfterBreak="0">
    <w:nsid w:val="1C371E1B"/>
    <w:multiLevelType w:val="hybridMultilevel"/>
    <w:tmpl w:val="28E89356"/>
    <w:lvl w:ilvl="0" w:tplc="A056B1F2">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3D1325"/>
    <w:multiLevelType w:val="hybridMultilevel"/>
    <w:tmpl w:val="37B23594"/>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35E7339"/>
    <w:multiLevelType w:val="hybridMultilevel"/>
    <w:tmpl w:val="B7A47E0C"/>
    <w:lvl w:ilvl="0" w:tplc="5D4C8A8C">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652344"/>
    <w:multiLevelType w:val="hybridMultilevel"/>
    <w:tmpl w:val="AC78F074"/>
    <w:lvl w:ilvl="0" w:tplc="0518D4BC">
      <w:start w:val="1"/>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5081F2F"/>
    <w:multiLevelType w:val="hybridMultilevel"/>
    <w:tmpl w:val="1F1005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85D73F1"/>
    <w:multiLevelType w:val="hybridMultilevel"/>
    <w:tmpl w:val="84E6D628"/>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0" w15:restartNumberingAfterBreak="0">
    <w:nsid w:val="393C7AFD"/>
    <w:multiLevelType w:val="hybridMultilevel"/>
    <w:tmpl w:val="2F8A2E7A"/>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DF5F83"/>
    <w:multiLevelType w:val="hybridMultilevel"/>
    <w:tmpl w:val="BF56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C0D07AE"/>
    <w:multiLevelType w:val="hybridMultilevel"/>
    <w:tmpl w:val="B7A6CD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2491BA7"/>
    <w:multiLevelType w:val="hybridMultilevel"/>
    <w:tmpl w:val="2B1093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5A22876"/>
    <w:multiLevelType w:val="hybridMultilevel"/>
    <w:tmpl w:val="7B863B4C"/>
    <w:lvl w:ilvl="0" w:tplc="C49C283A">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971D8E"/>
    <w:multiLevelType w:val="hybridMultilevel"/>
    <w:tmpl w:val="113EE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BFA49F9"/>
    <w:multiLevelType w:val="hybridMultilevel"/>
    <w:tmpl w:val="2F342AA0"/>
    <w:lvl w:ilvl="0" w:tplc="97425A72">
      <w:start w:val="1"/>
      <w:numFmt w:val="bullet"/>
      <w:lvlText w:val="-"/>
      <w:lvlJc w:val="left"/>
      <w:pPr>
        <w:tabs>
          <w:tab w:val="num" w:pos="720"/>
        </w:tabs>
        <w:ind w:left="720" w:hanging="360"/>
      </w:pPr>
      <w:rPr>
        <w:rFonts w:ascii="Tahoma" w:eastAsia="Times New Roman" w:hAnsi="Tahoma" w:cs="Tahoma" w:hint="default"/>
        <w:b w:val="0"/>
        <w:i w:val="0"/>
        <w:sz w:val="16"/>
        <w:szCs w:val="16"/>
        <w:u w:val="none"/>
      </w:rPr>
    </w:lvl>
    <w:lvl w:ilvl="1" w:tplc="E85E14EA">
      <w:start w:val="1"/>
      <w:numFmt w:val="bullet"/>
      <w:lvlText w:val="-"/>
      <w:lvlJc w:val="left"/>
      <w:pPr>
        <w:tabs>
          <w:tab w:val="num" w:pos="720"/>
        </w:tabs>
        <w:ind w:left="720" w:hanging="360"/>
      </w:pPr>
      <w:rPr>
        <w:rFonts w:ascii="Tahoma" w:hAnsi="Tahoma" w:hint="default"/>
        <w:b w:val="0"/>
        <w:i w:val="0"/>
        <w:sz w:val="18"/>
        <w:szCs w:val="18"/>
        <w:u w:val="none"/>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38B0C39"/>
    <w:multiLevelType w:val="hybridMultilevel"/>
    <w:tmpl w:val="D5383F0A"/>
    <w:lvl w:ilvl="0" w:tplc="0518D4BC">
      <w:start w:val="1"/>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8" w15:restartNumberingAfterBreak="0">
    <w:nsid w:val="724E5A01"/>
    <w:multiLevelType w:val="hybridMultilevel"/>
    <w:tmpl w:val="665068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86F1946"/>
    <w:multiLevelType w:val="hybridMultilevel"/>
    <w:tmpl w:val="54D61212"/>
    <w:lvl w:ilvl="0" w:tplc="B39866F6">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A4A4A61"/>
    <w:multiLevelType w:val="hybridMultilevel"/>
    <w:tmpl w:val="59FC6D26"/>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6"/>
  </w:num>
  <w:num w:numId="5">
    <w:abstractNumId w:val="0"/>
  </w:num>
  <w:num w:numId="6">
    <w:abstractNumId w:val="8"/>
  </w:num>
  <w:num w:numId="7">
    <w:abstractNumId w:val="4"/>
  </w:num>
  <w:num w:numId="8">
    <w:abstractNumId w:val="12"/>
  </w:num>
  <w:num w:numId="9">
    <w:abstractNumId w:val="17"/>
  </w:num>
  <w:num w:numId="10">
    <w:abstractNumId w:val="1"/>
  </w:num>
  <w:num w:numId="11">
    <w:abstractNumId w:val="6"/>
  </w:num>
  <w:num w:numId="12">
    <w:abstractNumId w:val="18"/>
  </w:num>
  <w:num w:numId="13">
    <w:abstractNumId w:val="9"/>
  </w:num>
  <w:num w:numId="14">
    <w:abstractNumId w:val="13"/>
  </w:num>
  <w:num w:numId="15">
    <w:abstractNumId w:val="2"/>
  </w:num>
  <w:num w:numId="16">
    <w:abstractNumId w:val="11"/>
  </w:num>
  <w:num w:numId="17">
    <w:abstractNumId w:val="15"/>
  </w:num>
  <w:num w:numId="18">
    <w:abstractNumId w:val="19"/>
  </w:num>
  <w:num w:numId="19">
    <w:abstractNumId w:val="10"/>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36"/>
    <w:rsid w:val="00013D0E"/>
    <w:rsid w:val="000175EA"/>
    <w:rsid w:val="00035473"/>
    <w:rsid w:val="00035A3C"/>
    <w:rsid w:val="000454A8"/>
    <w:rsid w:val="00050A88"/>
    <w:rsid w:val="000731CC"/>
    <w:rsid w:val="000B26E0"/>
    <w:rsid w:val="000B3363"/>
    <w:rsid w:val="000C0F12"/>
    <w:rsid w:val="000C6FCC"/>
    <w:rsid w:val="000D2B55"/>
    <w:rsid w:val="000D7E08"/>
    <w:rsid w:val="000E0BC0"/>
    <w:rsid w:val="00106EC7"/>
    <w:rsid w:val="00107254"/>
    <w:rsid w:val="00110E0F"/>
    <w:rsid w:val="001118B5"/>
    <w:rsid w:val="001120A3"/>
    <w:rsid w:val="001124A4"/>
    <w:rsid w:val="001165E8"/>
    <w:rsid w:val="00120516"/>
    <w:rsid w:val="0013603B"/>
    <w:rsid w:val="001518A9"/>
    <w:rsid w:val="00164E2F"/>
    <w:rsid w:val="00184773"/>
    <w:rsid w:val="001A5F6C"/>
    <w:rsid w:val="001B44BA"/>
    <w:rsid w:val="001C3407"/>
    <w:rsid w:val="001D2881"/>
    <w:rsid w:val="001E784D"/>
    <w:rsid w:val="001F6764"/>
    <w:rsid w:val="00220993"/>
    <w:rsid w:val="00225EC2"/>
    <w:rsid w:val="00233A8A"/>
    <w:rsid w:val="00236B90"/>
    <w:rsid w:val="00237A2B"/>
    <w:rsid w:val="00262011"/>
    <w:rsid w:val="00263CCB"/>
    <w:rsid w:val="00267DAE"/>
    <w:rsid w:val="002821C7"/>
    <w:rsid w:val="002B4C78"/>
    <w:rsid w:val="002B6585"/>
    <w:rsid w:val="002D2E48"/>
    <w:rsid w:val="002D592A"/>
    <w:rsid w:val="002E467A"/>
    <w:rsid w:val="002E75A8"/>
    <w:rsid w:val="002F4FBF"/>
    <w:rsid w:val="002F5A98"/>
    <w:rsid w:val="00300760"/>
    <w:rsid w:val="003062DD"/>
    <w:rsid w:val="00325135"/>
    <w:rsid w:val="00327A82"/>
    <w:rsid w:val="0034168F"/>
    <w:rsid w:val="00353912"/>
    <w:rsid w:val="00363E6D"/>
    <w:rsid w:val="00365918"/>
    <w:rsid w:val="00374655"/>
    <w:rsid w:val="00377481"/>
    <w:rsid w:val="00382C05"/>
    <w:rsid w:val="003834FD"/>
    <w:rsid w:val="00397C0B"/>
    <w:rsid w:val="003A6342"/>
    <w:rsid w:val="003A7126"/>
    <w:rsid w:val="003B2907"/>
    <w:rsid w:val="003C0D02"/>
    <w:rsid w:val="00403262"/>
    <w:rsid w:val="00414ABA"/>
    <w:rsid w:val="00415EDD"/>
    <w:rsid w:val="0042264C"/>
    <w:rsid w:val="0043125E"/>
    <w:rsid w:val="00435753"/>
    <w:rsid w:val="004360C9"/>
    <w:rsid w:val="00451C37"/>
    <w:rsid w:val="00467D18"/>
    <w:rsid w:val="0047102E"/>
    <w:rsid w:val="00483776"/>
    <w:rsid w:val="004B021E"/>
    <w:rsid w:val="004B1C7D"/>
    <w:rsid w:val="004B7395"/>
    <w:rsid w:val="004C3584"/>
    <w:rsid w:val="004D1B04"/>
    <w:rsid w:val="004D3020"/>
    <w:rsid w:val="004D7373"/>
    <w:rsid w:val="004E614E"/>
    <w:rsid w:val="004E6D8F"/>
    <w:rsid w:val="00507CE0"/>
    <w:rsid w:val="00512A87"/>
    <w:rsid w:val="0052459B"/>
    <w:rsid w:val="005256C0"/>
    <w:rsid w:val="00531C32"/>
    <w:rsid w:val="005330FD"/>
    <w:rsid w:val="00534E1C"/>
    <w:rsid w:val="00546205"/>
    <w:rsid w:val="0055287A"/>
    <w:rsid w:val="00565851"/>
    <w:rsid w:val="0057321A"/>
    <w:rsid w:val="00581D89"/>
    <w:rsid w:val="005A6EAB"/>
    <w:rsid w:val="005A6FE1"/>
    <w:rsid w:val="005B60A8"/>
    <w:rsid w:val="005D096D"/>
    <w:rsid w:val="005E3A31"/>
    <w:rsid w:val="005E76CE"/>
    <w:rsid w:val="005F36F1"/>
    <w:rsid w:val="00601A7F"/>
    <w:rsid w:val="00603720"/>
    <w:rsid w:val="00605655"/>
    <w:rsid w:val="006155FA"/>
    <w:rsid w:val="006156A4"/>
    <w:rsid w:val="006223F9"/>
    <w:rsid w:val="00624ED2"/>
    <w:rsid w:val="00660AA3"/>
    <w:rsid w:val="006632E7"/>
    <w:rsid w:val="00683575"/>
    <w:rsid w:val="006A00AF"/>
    <w:rsid w:val="006A12A2"/>
    <w:rsid w:val="006A4542"/>
    <w:rsid w:val="006A7C16"/>
    <w:rsid w:val="006B07EF"/>
    <w:rsid w:val="006C1551"/>
    <w:rsid w:val="006C6070"/>
    <w:rsid w:val="006F01A6"/>
    <w:rsid w:val="006F6DE6"/>
    <w:rsid w:val="0072142F"/>
    <w:rsid w:val="0073744A"/>
    <w:rsid w:val="00737ACA"/>
    <w:rsid w:val="00744106"/>
    <w:rsid w:val="0074526D"/>
    <w:rsid w:val="007456DC"/>
    <w:rsid w:val="0074654C"/>
    <w:rsid w:val="00764D7E"/>
    <w:rsid w:val="007A0D65"/>
    <w:rsid w:val="007B3134"/>
    <w:rsid w:val="007E095D"/>
    <w:rsid w:val="007F149A"/>
    <w:rsid w:val="007F3ED7"/>
    <w:rsid w:val="00804494"/>
    <w:rsid w:val="008C798C"/>
    <w:rsid w:val="008D5234"/>
    <w:rsid w:val="008E6940"/>
    <w:rsid w:val="008F1AFE"/>
    <w:rsid w:val="008F61C2"/>
    <w:rsid w:val="00901735"/>
    <w:rsid w:val="00914534"/>
    <w:rsid w:val="0092083B"/>
    <w:rsid w:val="00934911"/>
    <w:rsid w:val="009423F5"/>
    <w:rsid w:val="009B66CA"/>
    <w:rsid w:val="009C2603"/>
    <w:rsid w:val="009D1188"/>
    <w:rsid w:val="009E5CDE"/>
    <w:rsid w:val="00A11249"/>
    <w:rsid w:val="00A120C4"/>
    <w:rsid w:val="00A16CB6"/>
    <w:rsid w:val="00A235FA"/>
    <w:rsid w:val="00A33702"/>
    <w:rsid w:val="00A37E46"/>
    <w:rsid w:val="00A526AC"/>
    <w:rsid w:val="00A56BF9"/>
    <w:rsid w:val="00A845BF"/>
    <w:rsid w:val="00A860B9"/>
    <w:rsid w:val="00AB5C2E"/>
    <w:rsid w:val="00AC72AB"/>
    <w:rsid w:val="00AF4EC8"/>
    <w:rsid w:val="00B01556"/>
    <w:rsid w:val="00B02FEA"/>
    <w:rsid w:val="00B1209D"/>
    <w:rsid w:val="00B462A3"/>
    <w:rsid w:val="00B50A22"/>
    <w:rsid w:val="00B74423"/>
    <w:rsid w:val="00B82F86"/>
    <w:rsid w:val="00B90C77"/>
    <w:rsid w:val="00B914F9"/>
    <w:rsid w:val="00BB5083"/>
    <w:rsid w:val="00BD0ADA"/>
    <w:rsid w:val="00BD6357"/>
    <w:rsid w:val="00BD6D09"/>
    <w:rsid w:val="00BE6074"/>
    <w:rsid w:val="00BF5216"/>
    <w:rsid w:val="00BF55C4"/>
    <w:rsid w:val="00C041D1"/>
    <w:rsid w:val="00C06189"/>
    <w:rsid w:val="00C12A43"/>
    <w:rsid w:val="00C23508"/>
    <w:rsid w:val="00C3036C"/>
    <w:rsid w:val="00C52426"/>
    <w:rsid w:val="00C56091"/>
    <w:rsid w:val="00C601AC"/>
    <w:rsid w:val="00C734EE"/>
    <w:rsid w:val="00C92A67"/>
    <w:rsid w:val="00C945BB"/>
    <w:rsid w:val="00CA2F64"/>
    <w:rsid w:val="00CA56EA"/>
    <w:rsid w:val="00CB0112"/>
    <w:rsid w:val="00CC4AD8"/>
    <w:rsid w:val="00CD3D03"/>
    <w:rsid w:val="00CE05D2"/>
    <w:rsid w:val="00CE31AB"/>
    <w:rsid w:val="00CE605B"/>
    <w:rsid w:val="00CF24ED"/>
    <w:rsid w:val="00CF2A7C"/>
    <w:rsid w:val="00CF3C5E"/>
    <w:rsid w:val="00CF633A"/>
    <w:rsid w:val="00D06E33"/>
    <w:rsid w:val="00D10B09"/>
    <w:rsid w:val="00D120E5"/>
    <w:rsid w:val="00D203AA"/>
    <w:rsid w:val="00D24E05"/>
    <w:rsid w:val="00D34AC9"/>
    <w:rsid w:val="00D52010"/>
    <w:rsid w:val="00D5606A"/>
    <w:rsid w:val="00D65336"/>
    <w:rsid w:val="00D84BE6"/>
    <w:rsid w:val="00D8610A"/>
    <w:rsid w:val="00DA2704"/>
    <w:rsid w:val="00DB10A6"/>
    <w:rsid w:val="00DC2EB1"/>
    <w:rsid w:val="00DC6C7A"/>
    <w:rsid w:val="00DD2331"/>
    <w:rsid w:val="00DD6FBD"/>
    <w:rsid w:val="00DE5043"/>
    <w:rsid w:val="00DE5D8D"/>
    <w:rsid w:val="00E050FD"/>
    <w:rsid w:val="00E209F8"/>
    <w:rsid w:val="00E21C81"/>
    <w:rsid w:val="00E23789"/>
    <w:rsid w:val="00E26FB4"/>
    <w:rsid w:val="00E40459"/>
    <w:rsid w:val="00E51678"/>
    <w:rsid w:val="00E81628"/>
    <w:rsid w:val="00E86D0D"/>
    <w:rsid w:val="00EA59C1"/>
    <w:rsid w:val="00EB0D68"/>
    <w:rsid w:val="00EB41C8"/>
    <w:rsid w:val="00EB7B20"/>
    <w:rsid w:val="00EC15B8"/>
    <w:rsid w:val="00EC2E24"/>
    <w:rsid w:val="00ED39CB"/>
    <w:rsid w:val="00EE7D0E"/>
    <w:rsid w:val="00EF1642"/>
    <w:rsid w:val="00F066D4"/>
    <w:rsid w:val="00F11EAC"/>
    <w:rsid w:val="00F4325C"/>
    <w:rsid w:val="00F43D4E"/>
    <w:rsid w:val="00F511C8"/>
    <w:rsid w:val="00F54980"/>
    <w:rsid w:val="00F66FE4"/>
    <w:rsid w:val="00F84F4F"/>
    <w:rsid w:val="00F86E78"/>
    <w:rsid w:val="00F87653"/>
    <w:rsid w:val="00F9252B"/>
    <w:rsid w:val="00F95AFD"/>
    <w:rsid w:val="00FA723F"/>
    <w:rsid w:val="00FD13AB"/>
    <w:rsid w:val="00FF78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E710A0"/>
  <w15:chartTrackingRefBased/>
  <w15:docId w15:val="{28ED8386-0A9E-43B7-8534-27040F7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eprabel"/>
    <w:qFormat/>
    <w:rsid w:val="00CF2A7C"/>
    <w:pPr>
      <w:spacing w:after="200" w:line="276" w:lineRule="auto"/>
      <w:jc w:val="both"/>
    </w:pPr>
    <w:rPr>
      <w:rFonts w:ascii="Verdana" w:hAnsi="Verdana"/>
      <w:color w:val="808080"/>
      <w:szCs w:val="22"/>
      <w:lang w:eastAsia="en-US"/>
    </w:rPr>
  </w:style>
  <w:style w:type="paragraph" w:styleId="Titre1">
    <w:name w:val="heading 1"/>
    <w:aliases w:val="Concerne"/>
    <w:basedOn w:val="Normal"/>
    <w:next w:val="Normal"/>
    <w:link w:val="Titre1Car"/>
    <w:uiPriority w:val="9"/>
    <w:qFormat/>
    <w:rsid w:val="00CF633A"/>
    <w:pPr>
      <w:keepNext/>
      <w:spacing w:before="240" w:after="60"/>
      <w:jc w:val="left"/>
      <w:outlineLvl w:val="0"/>
    </w:pPr>
    <w:rPr>
      <w:rFonts w:eastAsia="Times New Roman"/>
      <w:b/>
      <w:bCs/>
      <w:color w:val="00B9FA"/>
      <w:kern w:val="32"/>
      <w:szCs w:val="32"/>
      <w:u w:val="single"/>
    </w:rPr>
  </w:style>
  <w:style w:type="paragraph" w:styleId="Titre2">
    <w:name w:val="heading 2"/>
    <w:aliases w:val="Nom destinataire"/>
    <w:basedOn w:val="Normal"/>
    <w:next w:val="Normal"/>
    <w:link w:val="Titre2Car"/>
    <w:autoRedefine/>
    <w:uiPriority w:val="9"/>
    <w:unhideWhenUsed/>
    <w:qFormat/>
    <w:rsid w:val="003062DD"/>
    <w:pPr>
      <w:keepNext/>
      <w:spacing w:before="240" w:after="60"/>
      <w:outlineLvl w:val="1"/>
    </w:pPr>
    <w:rPr>
      <w:rFonts w:eastAsia="Times New Roman"/>
      <w:b/>
      <w:bCs/>
      <w:iCs/>
      <w:szCs w:val="28"/>
    </w:rPr>
  </w:style>
  <w:style w:type="paragraph" w:styleId="Titre3">
    <w:name w:val="heading 3"/>
    <w:aliases w:val="bas de page"/>
    <w:basedOn w:val="Normal"/>
    <w:next w:val="Normal"/>
    <w:link w:val="Titre3Car"/>
    <w:autoRedefine/>
    <w:uiPriority w:val="9"/>
    <w:unhideWhenUsed/>
    <w:qFormat/>
    <w:rsid w:val="00467D18"/>
    <w:pPr>
      <w:keepNext/>
      <w:spacing w:before="240" w:after="60" w:line="240" w:lineRule="auto"/>
      <w:jc w:val="center"/>
      <w:outlineLvl w:val="2"/>
    </w:pPr>
    <w:rPr>
      <w:rFonts w:eastAsia="Times New Roman"/>
      <w:bCs/>
      <w:color w:val="003399"/>
      <w:sz w:val="1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336"/>
    <w:pPr>
      <w:tabs>
        <w:tab w:val="center" w:pos="4536"/>
        <w:tab w:val="right" w:pos="9072"/>
      </w:tabs>
      <w:spacing w:after="0" w:line="240" w:lineRule="auto"/>
    </w:pPr>
  </w:style>
  <w:style w:type="character" w:customStyle="1" w:styleId="En-tteCar">
    <w:name w:val="En-tête Car"/>
    <w:basedOn w:val="Policepardfaut"/>
    <w:link w:val="En-tte"/>
    <w:uiPriority w:val="99"/>
    <w:rsid w:val="00D65336"/>
  </w:style>
  <w:style w:type="paragraph" w:styleId="Pieddepage">
    <w:name w:val="footer"/>
    <w:basedOn w:val="Normal"/>
    <w:link w:val="PieddepageCar"/>
    <w:uiPriority w:val="99"/>
    <w:unhideWhenUsed/>
    <w:rsid w:val="00D65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36"/>
  </w:style>
  <w:style w:type="paragraph" w:styleId="Textedebulles">
    <w:name w:val="Balloon Text"/>
    <w:basedOn w:val="Normal"/>
    <w:link w:val="TextedebullesCar"/>
    <w:uiPriority w:val="99"/>
    <w:semiHidden/>
    <w:unhideWhenUsed/>
    <w:rsid w:val="00D653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65336"/>
    <w:rPr>
      <w:rFonts w:ascii="Tahoma" w:hAnsi="Tahoma" w:cs="Tahoma"/>
      <w:sz w:val="16"/>
      <w:szCs w:val="16"/>
    </w:rPr>
  </w:style>
  <w:style w:type="paragraph" w:styleId="Sansinterligne">
    <w:name w:val="No Spacing"/>
    <w:aliases w:val="Signature personne"/>
    <w:basedOn w:val="Normal"/>
    <w:next w:val="Normal"/>
    <w:autoRedefine/>
    <w:uiPriority w:val="1"/>
    <w:qFormat/>
    <w:rsid w:val="00565851"/>
    <w:pPr>
      <w:spacing w:after="0"/>
      <w:ind w:right="423"/>
      <w:jc w:val="left"/>
    </w:pPr>
    <w:rPr>
      <w:b/>
      <w:color w:val="003399"/>
      <w:u w:val="single"/>
    </w:rPr>
  </w:style>
  <w:style w:type="character" w:customStyle="1" w:styleId="Titre1Car">
    <w:name w:val="Titre 1 Car"/>
    <w:aliases w:val="Concerne Car"/>
    <w:link w:val="Titre1"/>
    <w:uiPriority w:val="9"/>
    <w:rsid w:val="00CF633A"/>
    <w:rPr>
      <w:rFonts w:ascii="Verdana" w:eastAsia="Times New Roman" w:hAnsi="Verdana" w:cs="Times New Roman"/>
      <w:b/>
      <w:bCs/>
      <w:color w:val="00B9FA"/>
      <w:kern w:val="32"/>
      <w:szCs w:val="32"/>
      <w:u w:val="single"/>
      <w:lang w:eastAsia="en-US"/>
    </w:rPr>
  </w:style>
  <w:style w:type="character" w:customStyle="1" w:styleId="Titre2Car">
    <w:name w:val="Titre 2 Car"/>
    <w:aliases w:val="Nom destinataire Car"/>
    <w:link w:val="Titre2"/>
    <w:uiPriority w:val="9"/>
    <w:rsid w:val="003062DD"/>
    <w:rPr>
      <w:rFonts w:ascii="Verdana" w:eastAsia="Times New Roman" w:hAnsi="Verdana" w:cs="Times New Roman"/>
      <w:b/>
      <w:bCs/>
      <w:iCs/>
      <w:color w:val="808080"/>
      <w:szCs w:val="28"/>
      <w:lang w:eastAsia="en-US"/>
    </w:rPr>
  </w:style>
  <w:style w:type="character" w:styleId="Lienhypertexte">
    <w:name w:val="Hyperlink"/>
    <w:uiPriority w:val="99"/>
    <w:unhideWhenUsed/>
    <w:rsid w:val="001124A4"/>
    <w:rPr>
      <w:color w:val="0000FF"/>
      <w:u w:val="single"/>
    </w:rPr>
  </w:style>
  <w:style w:type="character" w:customStyle="1" w:styleId="Titre3Car">
    <w:name w:val="Titre 3 Car"/>
    <w:aliases w:val="bas de page Car"/>
    <w:link w:val="Titre3"/>
    <w:uiPriority w:val="9"/>
    <w:rsid w:val="00467D18"/>
    <w:rPr>
      <w:rFonts w:ascii="Verdana" w:eastAsia="Times New Roman" w:hAnsi="Verdana" w:cs="Times New Roman"/>
      <w:bCs/>
      <w:color w:val="003399"/>
      <w:sz w:val="14"/>
      <w:szCs w:val="26"/>
      <w:lang w:eastAsia="en-US"/>
    </w:rPr>
  </w:style>
  <w:style w:type="paragraph" w:styleId="Titre">
    <w:name w:val="Title"/>
    <w:aliases w:val="Bas de page"/>
    <w:basedOn w:val="Normal"/>
    <w:next w:val="Normal"/>
    <w:link w:val="TitreCar"/>
    <w:uiPriority w:val="10"/>
    <w:qFormat/>
    <w:rsid w:val="00C56091"/>
    <w:pPr>
      <w:spacing w:before="240" w:after="60"/>
      <w:jc w:val="center"/>
      <w:outlineLvl w:val="0"/>
    </w:pPr>
    <w:rPr>
      <w:rFonts w:eastAsia="Times New Roman"/>
      <w:bCs/>
      <w:color w:val="003399"/>
      <w:kern w:val="28"/>
      <w:sz w:val="14"/>
      <w:szCs w:val="32"/>
    </w:rPr>
  </w:style>
  <w:style w:type="character" w:customStyle="1" w:styleId="TitreCar">
    <w:name w:val="Titre Car"/>
    <w:aliases w:val="Bas de page Car"/>
    <w:link w:val="Titre"/>
    <w:uiPriority w:val="10"/>
    <w:rsid w:val="00C56091"/>
    <w:rPr>
      <w:rFonts w:ascii="Verdana" w:eastAsia="Times New Roman" w:hAnsi="Verdana"/>
      <w:bCs/>
      <w:color w:val="003399"/>
      <w:kern w:val="28"/>
      <w:sz w:val="14"/>
      <w:szCs w:val="32"/>
      <w:lang w:eastAsia="en-US"/>
    </w:rPr>
  </w:style>
  <w:style w:type="paragraph" w:styleId="Paragraphedeliste">
    <w:name w:val="List Paragraph"/>
    <w:basedOn w:val="Normal"/>
    <w:link w:val="ParagraphedelisteCar"/>
    <w:uiPriority w:val="34"/>
    <w:qFormat/>
    <w:rsid w:val="002F4FBF"/>
    <w:pPr>
      <w:numPr>
        <w:numId w:val="13"/>
      </w:numPr>
      <w:spacing w:after="160" w:line="240" w:lineRule="auto"/>
      <w:ind w:right="-1"/>
      <w:contextualSpacing/>
    </w:pPr>
    <w:rPr>
      <w:rFonts w:ascii="Calibri" w:eastAsia="Times New Roman" w:hAnsi="Calibri"/>
      <w:color w:val="000000"/>
      <w:szCs w:val="20"/>
      <w:lang w:bidi="en-US"/>
    </w:rPr>
  </w:style>
  <w:style w:type="character" w:customStyle="1" w:styleId="ParagraphedelisteCar">
    <w:name w:val="Paragraphe de liste Car"/>
    <w:link w:val="Paragraphedeliste"/>
    <w:uiPriority w:val="34"/>
    <w:rsid w:val="002F4FBF"/>
    <w:rPr>
      <w:rFonts w:eastAsia="Times New Roman"/>
      <w:color w:val="000000"/>
      <w:lang w:eastAsia="en-US" w:bidi="en-US"/>
    </w:rPr>
  </w:style>
  <w:style w:type="table" w:styleId="Grilledutableau">
    <w:name w:val="Table Grid"/>
    <w:basedOn w:val="TableauNormal"/>
    <w:uiPriority w:val="59"/>
    <w:rsid w:val="00DB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6585"/>
    <w:pPr>
      <w:spacing w:before="100" w:beforeAutospacing="1" w:after="100" w:afterAutospacing="1" w:line="240" w:lineRule="auto"/>
      <w:jc w:val="left"/>
    </w:pPr>
    <w:rPr>
      <w:rFonts w:ascii="Times New Roman" w:eastAsiaTheme="minorEastAsia" w:hAnsi="Times New Roman"/>
      <w:color w:val="auto"/>
      <w:sz w:val="24"/>
      <w:szCs w:val="24"/>
      <w:lang w:eastAsia="fr-BE"/>
    </w:rPr>
  </w:style>
  <w:style w:type="paragraph" w:styleId="Notedebasdepage">
    <w:name w:val="footnote text"/>
    <w:basedOn w:val="Normal"/>
    <w:link w:val="NotedebasdepageCar"/>
    <w:uiPriority w:val="99"/>
    <w:semiHidden/>
    <w:unhideWhenUsed/>
    <w:rsid w:val="0092083B"/>
    <w:pPr>
      <w:spacing w:after="0" w:line="240" w:lineRule="auto"/>
    </w:pPr>
    <w:rPr>
      <w:szCs w:val="20"/>
    </w:rPr>
  </w:style>
  <w:style w:type="character" w:customStyle="1" w:styleId="NotedebasdepageCar">
    <w:name w:val="Note de bas de page Car"/>
    <w:basedOn w:val="Policepardfaut"/>
    <w:link w:val="Notedebasdepage"/>
    <w:uiPriority w:val="99"/>
    <w:semiHidden/>
    <w:rsid w:val="0092083B"/>
    <w:rPr>
      <w:rFonts w:ascii="Verdana" w:hAnsi="Verdana"/>
      <w:color w:val="808080"/>
      <w:lang w:eastAsia="en-US"/>
    </w:rPr>
  </w:style>
  <w:style w:type="character" w:styleId="Appelnotedebasdep">
    <w:name w:val="footnote reference"/>
    <w:basedOn w:val="Policepardfaut"/>
    <w:uiPriority w:val="99"/>
    <w:semiHidden/>
    <w:unhideWhenUsed/>
    <w:rsid w:val="0092083B"/>
    <w:rPr>
      <w:vertAlign w:val="superscript"/>
    </w:rPr>
  </w:style>
  <w:style w:type="character" w:styleId="Marquedecommentaire">
    <w:name w:val="annotation reference"/>
    <w:basedOn w:val="Policepardfaut"/>
    <w:uiPriority w:val="99"/>
    <w:semiHidden/>
    <w:unhideWhenUsed/>
    <w:rsid w:val="00E51678"/>
    <w:rPr>
      <w:sz w:val="16"/>
      <w:szCs w:val="16"/>
    </w:rPr>
  </w:style>
  <w:style w:type="paragraph" w:styleId="Commentaire">
    <w:name w:val="annotation text"/>
    <w:basedOn w:val="Normal"/>
    <w:link w:val="CommentaireCar"/>
    <w:uiPriority w:val="99"/>
    <w:semiHidden/>
    <w:unhideWhenUsed/>
    <w:rsid w:val="00E51678"/>
    <w:pPr>
      <w:spacing w:line="240" w:lineRule="auto"/>
    </w:pPr>
    <w:rPr>
      <w:szCs w:val="20"/>
    </w:rPr>
  </w:style>
  <w:style w:type="character" w:customStyle="1" w:styleId="CommentaireCar">
    <w:name w:val="Commentaire Car"/>
    <w:basedOn w:val="Policepardfaut"/>
    <w:link w:val="Commentaire"/>
    <w:uiPriority w:val="99"/>
    <w:semiHidden/>
    <w:rsid w:val="00E51678"/>
    <w:rPr>
      <w:rFonts w:ascii="Verdana" w:hAnsi="Verdana"/>
      <w:color w:val="808080"/>
      <w:lang w:eastAsia="en-US"/>
    </w:rPr>
  </w:style>
  <w:style w:type="paragraph" w:styleId="Objetducommentaire">
    <w:name w:val="annotation subject"/>
    <w:basedOn w:val="Commentaire"/>
    <w:next w:val="Commentaire"/>
    <w:link w:val="ObjetducommentaireCar"/>
    <w:uiPriority w:val="99"/>
    <w:semiHidden/>
    <w:unhideWhenUsed/>
    <w:rsid w:val="00E51678"/>
    <w:rPr>
      <w:b/>
      <w:bCs/>
    </w:rPr>
  </w:style>
  <w:style w:type="character" w:customStyle="1" w:styleId="ObjetducommentaireCar">
    <w:name w:val="Objet du commentaire Car"/>
    <w:basedOn w:val="CommentaireCar"/>
    <w:link w:val="Objetducommentaire"/>
    <w:uiPriority w:val="99"/>
    <w:semiHidden/>
    <w:rsid w:val="00E51678"/>
    <w:rPr>
      <w:rFonts w:ascii="Verdana" w:hAnsi="Verdana"/>
      <w:b/>
      <w:bCs/>
      <w:color w:val="808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6916">
      <w:bodyDiv w:val="1"/>
      <w:marLeft w:val="0"/>
      <w:marRight w:val="0"/>
      <w:marTop w:val="0"/>
      <w:marBottom w:val="0"/>
      <w:divBdr>
        <w:top w:val="none" w:sz="0" w:space="0" w:color="auto"/>
        <w:left w:val="none" w:sz="0" w:space="0" w:color="auto"/>
        <w:bottom w:val="none" w:sz="0" w:space="0" w:color="auto"/>
        <w:right w:val="none" w:sz="0" w:space="0" w:color="auto"/>
      </w:divBdr>
    </w:div>
    <w:div w:id="7753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prabel.be" TargetMode="External"/><Relationship Id="rId1" Type="http://schemas.openxmlformats.org/officeDocument/2006/relationships/hyperlink" Target="mailto:contact@fepra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CFD0-712D-421D-9A24-28517DE2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David</Company>
  <LinksUpToDate>false</LinksUpToDate>
  <CharactersWithSpaces>2653</CharactersWithSpaces>
  <SharedDoc>false</SharedDoc>
  <HLinks>
    <vt:vector size="12" baseType="variant">
      <vt:variant>
        <vt:i4>7471147</vt:i4>
      </vt:variant>
      <vt:variant>
        <vt:i4>3</vt:i4>
      </vt:variant>
      <vt:variant>
        <vt:i4>0</vt:i4>
      </vt:variant>
      <vt:variant>
        <vt:i4>5</vt:i4>
      </vt:variant>
      <vt:variant>
        <vt:lpwstr>http://www.feprabel.be/</vt:lpwstr>
      </vt:variant>
      <vt:variant>
        <vt:lpwstr/>
      </vt:variant>
      <vt:variant>
        <vt:i4>2293769</vt:i4>
      </vt:variant>
      <vt:variant>
        <vt:i4>0</vt:i4>
      </vt:variant>
      <vt:variant>
        <vt:i4>0</vt:i4>
      </vt:variant>
      <vt:variant>
        <vt:i4>5</vt:i4>
      </vt:variant>
      <vt:variant>
        <vt:lpwstr>mailto:contact@feprabel.be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Gantois</dc:creator>
  <cp:keywords/>
  <cp:lastModifiedBy>Isabelle Dastot</cp:lastModifiedBy>
  <cp:revision>5</cp:revision>
  <cp:lastPrinted>2019-12-04T08:34:00Z</cp:lastPrinted>
  <dcterms:created xsi:type="dcterms:W3CDTF">2019-12-10T10:30:00Z</dcterms:created>
  <dcterms:modified xsi:type="dcterms:W3CDTF">2019-12-16T08:05:00Z</dcterms:modified>
</cp:coreProperties>
</file>