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F39B" w14:textId="7EB92910" w:rsidR="00812927" w:rsidRDefault="0086252A" w:rsidP="00812927">
      <w:pPr>
        <w:jc w:val="center"/>
        <w:rPr>
          <w:b/>
          <w:color w:val="00B0F0"/>
        </w:rPr>
      </w:pPr>
      <w:r>
        <w:rPr>
          <w:b/>
          <w:color w:val="00B0F0"/>
        </w:rPr>
        <w:t xml:space="preserve">OUTIL </w:t>
      </w:r>
      <w:r w:rsidR="00430740">
        <w:rPr>
          <w:b/>
          <w:color w:val="00B0F0"/>
        </w:rPr>
        <w:t>8</w:t>
      </w:r>
      <w:r>
        <w:rPr>
          <w:b/>
          <w:color w:val="00B0F0"/>
        </w:rPr>
        <w:t xml:space="preserve"> </w:t>
      </w:r>
      <w:r w:rsidR="00B4262C">
        <w:rPr>
          <w:b/>
          <w:color w:val="00B0F0"/>
        </w:rPr>
        <w:t>–</w:t>
      </w:r>
      <w:r>
        <w:rPr>
          <w:b/>
          <w:color w:val="00B0F0"/>
        </w:rPr>
        <w:t xml:space="preserve"> </w:t>
      </w:r>
      <w:r w:rsidR="001858DA">
        <w:rPr>
          <w:b/>
          <w:color w:val="00B0F0"/>
        </w:rPr>
        <w:t>POLITIQUE ET PROCEDURE DE GESTION DES RECLAMATIONS</w:t>
      </w:r>
      <w:r w:rsidR="00C3014B">
        <w:rPr>
          <w:b/>
          <w:color w:val="00B0F0"/>
        </w:rPr>
        <w:t>/REGISTRE DES RECLAMATIONS</w:t>
      </w:r>
      <w:r w:rsidR="001858DA">
        <w:rPr>
          <w:b/>
          <w:color w:val="00B0F0"/>
        </w:rPr>
        <w:t xml:space="preserve"> </w:t>
      </w:r>
      <w:r w:rsidR="00F0136F">
        <w:rPr>
          <w:b/>
          <w:color w:val="00B0F0"/>
        </w:rPr>
        <w:t xml:space="preserve">- </w:t>
      </w:r>
      <w:r w:rsidR="00B01556" w:rsidRPr="00684201">
        <w:rPr>
          <w:b/>
          <w:color w:val="00B0F0"/>
        </w:rPr>
        <w:t>NOTE EXPLICATIVE</w:t>
      </w:r>
    </w:p>
    <w:p w14:paraId="5DAAEF73" w14:textId="77777777" w:rsidR="00481CF6" w:rsidRDefault="00481CF6" w:rsidP="00EA6913">
      <w:pPr>
        <w:pStyle w:val="Sansinterligne"/>
      </w:pPr>
    </w:p>
    <w:p w14:paraId="1F31B480" w14:textId="204DA475" w:rsidR="00EA6913" w:rsidRPr="00430740" w:rsidRDefault="00EA6913" w:rsidP="00EA6913">
      <w:pPr>
        <w:pStyle w:val="Sansinterligne"/>
      </w:pPr>
      <w:r w:rsidRPr="00430740">
        <w:t>Cadre légal</w:t>
      </w:r>
    </w:p>
    <w:p w14:paraId="14D9D9AF" w14:textId="3BD5BAEA" w:rsidR="001858DA" w:rsidRPr="00430740" w:rsidRDefault="00CD1512" w:rsidP="0067103B">
      <w:r>
        <w:br/>
      </w:r>
      <w:r w:rsidR="001858DA" w:rsidRPr="00430740">
        <w:t xml:space="preserve">La loi prévoit que les  intermédiaires d'assurance établissent des politiques internes et mettent en </w:t>
      </w:r>
      <w:r w:rsidR="00624C43" w:rsidRPr="00430740">
        <w:t>œuvre</w:t>
      </w:r>
      <w:r w:rsidR="001858DA" w:rsidRPr="00430740">
        <w:t xml:space="preserve"> des procédures internes </w:t>
      </w:r>
      <w:r w:rsidR="00624C43" w:rsidRPr="00430740">
        <w:t xml:space="preserve">avec pour objectif </w:t>
      </w:r>
      <w:r w:rsidR="001858DA" w:rsidRPr="00430740">
        <w:t xml:space="preserve">que les réclamations qui leur sont adressées concernant un contrat d'assurance ou concernant le service d'assurance qui a été fourni au réclamant soient examinées de manière experte et honnête et que le réclamant reçoive </w:t>
      </w:r>
      <w:r w:rsidR="00624C43" w:rsidRPr="00430740">
        <w:t xml:space="preserve">dans tous les cas </w:t>
      </w:r>
      <w:r w:rsidR="001858DA" w:rsidRPr="00430740">
        <w:t>une réponse.</w:t>
      </w:r>
      <w:r w:rsidR="00421595" w:rsidRPr="00430740">
        <w:t xml:space="preserve"> </w:t>
      </w:r>
    </w:p>
    <w:p w14:paraId="5F55C434" w14:textId="77777777" w:rsidR="00E10934" w:rsidRPr="00430740" w:rsidRDefault="00E10934" w:rsidP="00E10934">
      <w:pPr>
        <w:spacing w:after="0" w:line="228" w:lineRule="auto"/>
        <w:rPr>
          <w:rFonts w:cstheme="minorHAnsi"/>
        </w:rPr>
      </w:pPr>
      <w:r w:rsidRPr="00430740">
        <w:rPr>
          <w:rFonts w:cstheme="minorHAnsi"/>
        </w:rPr>
        <w:t xml:space="preserve">Une </w:t>
      </w:r>
      <w:r w:rsidRPr="00430740">
        <w:rPr>
          <w:rFonts w:cstheme="minorHAnsi"/>
          <w:i/>
          <w:iCs/>
        </w:rPr>
        <w:t xml:space="preserve">réclamation </w:t>
      </w:r>
      <w:r w:rsidRPr="00430740">
        <w:rPr>
          <w:rStyle w:val="Appelnotedebasdep"/>
          <w:rFonts w:cstheme="minorHAnsi"/>
          <w:i/>
          <w:iCs/>
        </w:rPr>
        <w:footnoteReference w:id="1"/>
      </w:r>
      <w:r w:rsidRPr="00430740">
        <w:rPr>
          <w:rFonts w:cstheme="minorHAnsi"/>
        </w:rPr>
        <w:t>est l’expression du mécontentement d’une personne adressée à un intermédiaire d’assurance concernant ses activités de distribution d’assurances</w:t>
      </w:r>
      <w:r w:rsidRPr="00430740">
        <w:rPr>
          <w:rStyle w:val="Appelnotedebasdep"/>
          <w:rFonts w:cstheme="minorHAnsi"/>
        </w:rPr>
        <w:footnoteReference w:id="2"/>
      </w:r>
      <w:r w:rsidRPr="00430740">
        <w:rPr>
          <w:rFonts w:cstheme="minorHAnsi"/>
        </w:rPr>
        <w:t>. Le traitement des réclamations doit être distinct du traitement des sinistres, ainsi que des simples demandes d’exécution du contrat, d’informations ou d’explications.</w:t>
      </w:r>
    </w:p>
    <w:p w14:paraId="7854F952" w14:textId="77777777" w:rsidR="00E10934" w:rsidRPr="00430740" w:rsidRDefault="00E10934" w:rsidP="00E10934">
      <w:pPr>
        <w:spacing w:after="0" w:line="228" w:lineRule="auto"/>
        <w:ind w:left="-284"/>
        <w:rPr>
          <w:rFonts w:cstheme="minorHAnsi"/>
        </w:rPr>
      </w:pPr>
    </w:p>
    <w:p w14:paraId="6EEDB759" w14:textId="77777777" w:rsidR="00E10934" w:rsidRPr="00430740" w:rsidRDefault="00E10934" w:rsidP="00E10934">
      <w:pPr>
        <w:spacing w:after="0" w:line="228" w:lineRule="auto"/>
        <w:rPr>
          <w:rFonts w:cstheme="minorHAnsi"/>
        </w:rPr>
      </w:pPr>
      <w:r w:rsidRPr="00430740">
        <w:rPr>
          <w:rFonts w:cstheme="minorHAnsi"/>
        </w:rPr>
        <w:t xml:space="preserve">Un </w:t>
      </w:r>
      <w:r w:rsidRPr="00430740">
        <w:rPr>
          <w:rFonts w:cstheme="minorHAnsi"/>
          <w:i/>
          <w:iCs/>
        </w:rPr>
        <w:t>réclamant</w:t>
      </w:r>
      <w:r w:rsidRPr="00430740">
        <w:rPr>
          <w:rStyle w:val="Appelnotedebasdep"/>
          <w:rFonts w:cstheme="minorHAnsi"/>
          <w:i/>
          <w:iCs/>
        </w:rPr>
        <w:footnoteReference w:id="3"/>
      </w:r>
      <w:r w:rsidRPr="00430740">
        <w:rPr>
          <w:rFonts w:cstheme="minorHAnsi"/>
          <w:i/>
          <w:iCs/>
        </w:rPr>
        <w:t xml:space="preserve"> </w:t>
      </w:r>
      <w:r w:rsidRPr="00430740">
        <w:rPr>
          <w:rFonts w:cstheme="minorHAnsi"/>
        </w:rPr>
        <w:t xml:space="preserve">est une personne censée être en droit de voir sa réclamation examinée par un intermédiaire d’assurance et qui a déjà introduit une réclamation, par exemple un preneur d’assurance, un assuré, un bénéficiaire et un tiers lésé. </w:t>
      </w:r>
    </w:p>
    <w:p w14:paraId="0672C52E" w14:textId="77777777" w:rsidR="00E10934" w:rsidRPr="007C3E65" w:rsidRDefault="00E10934" w:rsidP="00EA6913">
      <w:pPr>
        <w:pStyle w:val="Sansinterligne"/>
        <w:rPr>
          <w:highlight w:val="yellow"/>
        </w:rPr>
      </w:pPr>
    </w:p>
    <w:p w14:paraId="4198F60A" w14:textId="4C288A70" w:rsidR="00EA6913" w:rsidRPr="00430740" w:rsidRDefault="00EA6913" w:rsidP="00EA6913">
      <w:pPr>
        <w:pStyle w:val="Sansinterligne"/>
      </w:pPr>
      <w:bookmarkStart w:id="0" w:name="_GoBack"/>
      <w:bookmarkEnd w:id="0"/>
      <w:r w:rsidRPr="00430740">
        <w:t>To do</w:t>
      </w:r>
    </w:p>
    <w:p w14:paraId="6D9028B7" w14:textId="17843561" w:rsidR="00430740" w:rsidRDefault="00115827" w:rsidP="00E10934">
      <w:r>
        <w:br/>
      </w:r>
      <w:r w:rsidR="00106A2F" w:rsidRPr="00430740">
        <w:t xml:space="preserve">La première </w:t>
      </w:r>
      <w:r w:rsidR="00C3014B" w:rsidRPr="00430740">
        <w:t>partie de l</w:t>
      </w:r>
      <w:r w:rsidR="00E10934" w:rsidRPr="00430740">
        <w:t xml:space="preserve">’outil </w:t>
      </w:r>
      <w:r w:rsidR="00430740" w:rsidRPr="00430740">
        <w:t>8</w:t>
      </w:r>
      <w:r w:rsidR="00E10934" w:rsidRPr="00430740">
        <w:t xml:space="preserve"> est une proposition de politique et procédure de gestion des réclamations </w:t>
      </w:r>
      <w:r w:rsidR="00E10934" w:rsidRPr="00430740">
        <w:lastRenderedPageBreak/>
        <w:t>qui tient compte des recommandations d</w:t>
      </w:r>
      <w:r>
        <w:t>’</w:t>
      </w:r>
      <w:r w:rsidR="00E10934" w:rsidRPr="00430740">
        <w:t xml:space="preserve">EIOPA </w:t>
      </w:r>
      <w:r w:rsidR="00E10934" w:rsidRPr="00430740">
        <w:rPr>
          <w:rStyle w:val="Appelnotedebasdep"/>
        </w:rPr>
        <w:footnoteReference w:id="4"/>
      </w:r>
      <w:r w:rsidR="00E10934" w:rsidRPr="00430740">
        <w:t xml:space="preserve"> </w:t>
      </w:r>
      <w:r w:rsidR="00F07E98" w:rsidRPr="00430740">
        <w:t xml:space="preserve">et est </w:t>
      </w:r>
      <w:r w:rsidR="00E10934" w:rsidRPr="00430740">
        <w:t>à adapter aux spécificités de votre bureau par le</w:t>
      </w:r>
      <w:r w:rsidR="00106A2F" w:rsidRPr="00430740">
        <w:t>(s)</w:t>
      </w:r>
      <w:r w:rsidR="00430740">
        <w:t xml:space="preserve"> </w:t>
      </w:r>
      <w:r w:rsidR="00E10934" w:rsidRPr="00430740">
        <w:t>responsable</w:t>
      </w:r>
      <w:r w:rsidR="00106A2F" w:rsidRPr="00430740">
        <w:t>(s)</w:t>
      </w:r>
      <w:r w:rsidR="00430740">
        <w:t xml:space="preserve"> </w:t>
      </w:r>
      <w:r w:rsidR="00E10934" w:rsidRPr="00430740">
        <w:t>de la société.</w:t>
      </w:r>
    </w:p>
    <w:p w14:paraId="07D4DE2A" w14:textId="0D6DE8D6" w:rsidR="00E10934" w:rsidRPr="00430740" w:rsidRDefault="00430740" w:rsidP="00E10934">
      <w:r>
        <w:t xml:space="preserve">Votre bureau doit désigner un responsable de la gestion des réclamations qui appliquera la procédure au sein de votre bureau. </w:t>
      </w:r>
    </w:p>
    <w:p w14:paraId="7B05CBDB" w14:textId="5AA2C061" w:rsidR="00E10934" w:rsidRPr="00430740" w:rsidRDefault="00E10934" w:rsidP="00E10934">
      <w:r w:rsidRPr="00430740">
        <w:t xml:space="preserve">La note d’instruction interne (voir outil </w:t>
      </w:r>
      <w:r w:rsidR="00576468" w:rsidRPr="00430740">
        <w:t>6</w:t>
      </w:r>
      <w:r w:rsidRPr="00430740">
        <w:t xml:space="preserve">) prévoit explicitement qu’en cas de réclamation, les personnes liées transfèrent immédiatement le dossier à la personne chargée de la gestion des réclamations au sein du bureau. </w:t>
      </w:r>
    </w:p>
    <w:p w14:paraId="286A9316" w14:textId="70184171" w:rsidR="00E10934" w:rsidRPr="00430740" w:rsidRDefault="009B5A96" w:rsidP="00E10934">
      <w:r>
        <w:t>L</w:t>
      </w:r>
      <w:r w:rsidR="00430740">
        <w:t xml:space="preserve">a </w:t>
      </w:r>
      <w:r w:rsidR="00E10934" w:rsidRPr="00430740">
        <w:t>procédure de gestion de</w:t>
      </w:r>
      <w:r>
        <w:t>s</w:t>
      </w:r>
      <w:r w:rsidR="00E10934" w:rsidRPr="00430740">
        <w:t xml:space="preserve"> réclamation doi</w:t>
      </w:r>
      <w:r>
        <w:t>t</w:t>
      </w:r>
      <w:r w:rsidR="00E10934" w:rsidRPr="00430740">
        <w:t xml:space="preserve"> être conservée en interne.  </w:t>
      </w:r>
    </w:p>
    <w:p w14:paraId="00488865" w14:textId="50057088" w:rsidR="00E10934" w:rsidRDefault="00F07E98" w:rsidP="00421595">
      <w:r w:rsidRPr="00430740">
        <w:t xml:space="preserve">La seconde partie de l’outil </w:t>
      </w:r>
      <w:r w:rsidR="009B5A96">
        <w:t>8</w:t>
      </w:r>
      <w:r w:rsidRPr="00430740">
        <w:t xml:space="preserve"> est une proposition de registre des réclamations. Il est à compléter chaque fois que votre bureau reçoit une réclamation formelle.</w:t>
      </w:r>
    </w:p>
    <w:p w14:paraId="00FA6826" w14:textId="77777777" w:rsidR="00E10934" w:rsidRDefault="00E10934" w:rsidP="00421595"/>
    <w:p w14:paraId="50439832" w14:textId="77777777" w:rsidR="00421595" w:rsidRPr="00421595" w:rsidRDefault="00421595" w:rsidP="00421595"/>
    <w:p w14:paraId="424221DD" w14:textId="5EE236F1" w:rsidR="0067103B" w:rsidRDefault="00481CF6" w:rsidP="00481CF6">
      <w:r>
        <w:br/>
      </w:r>
    </w:p>
    <w:p w14:paraId="009628A3" w14:textId="1E38791E" w:rsidR="00B4262C" w:rsidRPr="00812927" w:rsidRDefault="00B4262C" w:rsidP="0067103B">
      <w:pPr>
        <w:rPr>
          <w:b/>
          <w:color w:val="00B0F0"/>
        </w:rPr>
      </w:pPr>
    </w:p>
    <w:p w14:paraId="3EACE8B9" w14:textId="77777777" w:rsidR="00EA6913" w:rsidRDefault="00EA6913" w:rsidP="00EA6913">
      <w:pPr>
        <w:pStyle w:val="Titre"/>
        <w:jc w:val="left"/>
        <w:rPr>
          <w:i/>
          <w:sz w:val="15"/>
          <w:szCs w:val="15"/>
        </w:rPr>
      </w:pPr>
    </w:p>
    <w:sectPr w:rsidR="00EA6913" w:rsidSect="00AC315A">
      <w:headerReference w:type="default" r:id="rId8"/>
      <w:footerReference w:type="default" r:id="rId9"/>
      <w:pgSz w:w="11906" w:h="16838" w:code="9"/>
      <w:pgMar w:top="2951" w:right="851" w:bottom="1418" w:left="851"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C118" w14:textId="77777777" w:rsidR="000B20E5" w:rsidRDefault="000B20E5" w:rsidP="00D65336">
      <w:pPr>
        <w:spacing w:after="0" w:line="240" w:lineRule="auto"/>
      </w:pPr>
      <w:r>
        <w:separator/>
      </w:r>
    </w:p>
  </w:endnote>
  <w:endnote w:type="continuationSeparator" w:id="0">
    <w:p w14:paraId="7A0ADEB4" w14:textId="77777777" w:rsidR="000B20E5" w:rsidRDefault="000B20E5" w:rsidP="00D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689F" w14:textId="77777777" w:rsidR="00AC315A" w:rsidRPr="00AC315A" w:rsidRDefault="00AC315A" w:rsidP="00AC315A">
    <w:r w:rsidRPr="00AC315A">
      <w:rPr>
        <w:i/>
        <w:noProof/>
        <w:sz w:val="15"/>
        <w:szCs w:val="15"/>
        <w:lang w:eastAsia="fr-BE"/>
      </w:rPr>
      <w:drawing>
        <wp:anchor distT="0" distB="0" distL="114300" distR="114300" simplePos="0" relativeHeight="251655679" behindDoc="1" locked="0" layoutInCell="1" allowOverlap="1" wp14:anchorId="2029AC8B" wp14:editId="79CD076A">
          <wp:simplePos x="0" y="0"/>
          <wp:positionH relativeFrom="page">
            <wp:align>left</wp:align>
          </wp:positionH>
          <wp:positionV relativeFrom="paragraph">
            <wp:posOffset>11430</wp:posOffset>
          </wp:positionV>
          <wp:extent cx="7562850" cy="1845945"/>
          <wp:effectExtent l="0" t="0" r="0" b="1905"/>
          <wp:wrapNone/>
          <wp:docPr id="71" name="Image 7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84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86AE3" w14:textId="77777777" w:rsidR="00AC315A" w:rsidRPr="00AC315A" w:rsidRDefault="00AC315A" w:rsidP="00AC315A"/>
  <w:p w14:paraId="0829591D" w14:textId="77777777" w:rsidR="00AC315A" w:rsidRDefault="00AC315A" w:rsidP="00C56091">
    <w:pPr>
      <w:pStyle w:val="Titre"/>
    </w:pPr>
  </w:p>
  <w:p w14:paraId="354C6E6D" w14:textId="77777777" w:rsidR="00AC315A" w:rsidRDefault="00AC315A" w:rsidP="00C56091">
    <w:pPr>
      <w:pStyle w:val="Titre"/>
    </w:pPr>
    <w:r w:rsidRPr="000718E2">
      <w:rPr>
        <w:noProof/>
        <w:lang w:eastAsia="fr-BE"/>
      </w:rPr>
      <mc:AlternateContent>
        <mc:Choice Requires="wps">
          <w:drawing>
            <wp:anchor distT="0" distB="0" distL="114300" distR="114300" simplePos="0" relativeHeight="251657728" behindDoc="0" locked="0" layoutInCell="1" allowOverlap="1" wp14:anchorId="49A2732E" wp14:editId="78298758">
              <wp:simplePos x="0" y="0"/>
              <wp:positionH relativeFrom="column">
                <wp:posOffset>1206500</wp:posOffset>
              </wp:positionH>
              <wp:positionV relativeFrom="paragraph">
                <wp:posOffset>248920</wp:posOffset>
              </wp:positionV>
              <wp:extent cx="4124325" cy="0"/>
              <wp:effectExtent l="0" t="0" r="2857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8FC19" id="_x0000_t32" coordsize="21600,21600" o:spt="32" o:oned="t" path="m,l21600,21600e" filled="f">
              <v:path arrowok="t" fillok="f" o:connecttype="none"/>
              <o:lock v:ext="edit" shapetype="t"/>
            </v:shapetype>
            <v:shape id="AutoShape 20" o:spid="_x0000_s1026" type="#_x0000_t32" style="position:absolute;margin-left:95pt;margin-top:19.6pt;width:32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" strokecolor="#00b0f0"/>
          </w:pict>
        </mc:Fallback>
      </mc:AlternateContent>
    </w:r>
  </w:p>
  <w:p w14:paraId="50350A9D" w14:textId="77777777" w:rsidR="00050A88" w:rsidRPr="000718E2" w:rsidRDefault="00050A88" w:rsidP="00C56091">
    <w:pPr>
      <w:pStyle w:val="Titre"/>
    </w:pPr>
    <w:r w:rsidRPr="000718E2">
      <w:t>FEPRABEL | Union professionnelle reconnue | 40, Avenue Albert Elisabeth | 1200 Bruxelles</w:t>
    </w:r>
    <w:r w:rsidRPr="000718E2">
      <w:br/>
    </w:r>
    <w:r w:rsidRPr="000718E2">
      <w:rPr>
        <w:rStyle w:val="Titre3Car"/>
      </w:rPr>
      <w:t xml:space="preserve">Tél: 02/743.25.60 - Fax: 02/735.44.58 | </w:t>
    </w:r>
    <w:hyperlink r:id="rId2" w:history="1">
      <w:r w:rsidRPr="000718E2">
        <w:rPr>
          <w:rStyle w:val="Lienhypertexte"/>
          <w:szCs w:val="26"/>
        </w:rPr>
        <w:t>contact@feprabel.be</w:t>
      </w:r>
    </w:hyperlink>
    <w:r w:rsidRPr="000718E2">
      <w:rPr>
        <w:rStyle w:val="Titre3Car"/>
      </w:rPr>
      <w:t xml:space="preserve">| </w:t>
    </w:r>
    <w:hyperlink r:id="rId3" w:history="1">
      <w:r w:rsidRPr="000718E2">
        <w:rPr>
          <w:rStyle w:val="Titre3Car"/>
        </w:rPr>
        <w:t>www.feprabel.be</w:t>
      </w:r>
    </w:hyperlink>
    <w:r w:rsidRPr="000718E2">
      <w:rPr>
        <w:rStyle w:val="Titre3Car"/>
      </w:rPr>
      <w:br/>
      <w:t>Numéro d’entreprise : 0406.577.280 | Compte bancaire : 068-2427563-68</w:t>
    </w:r>
  </w:p>
  <w:p w14:paraId="1DE4F9A9" w14:textId="77777777" w:rsidR="00050A88" w:rsidRPr="00C56091" w:rsidRDefault="00050A88" w:rsidP="00C56091">
    <w:pPr>
      <w:pStyle w:val="Pieddepage"/>
      <w:rPr>
        <w:rStyle w:val="Titre3Car"/>
        <w:rFonts w:eastAsia="Calibri"/>
        <w:bCs w:val="0"/>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EFF21" w14:textId="77777777" w:rsidR="000B20E5" w:rsidRDefault="000B20E5" w:rsidP="00D65336">
      <w:pPr>
        <w:spacing w:after="0" w:line="240" w:lineRule="auto"/>
      </w:pPr>
      <w:r>
        <w:separator/>
      </w:r>
    </w:p>
  </w:footnote>
  <w:footnote w:type="continuationSeparator" w:id="0">
    <w:p w14:paraId="2BD60E2F" w14:textId="77777777" w:rsidR="000B20E5" w:rsidRDefault="000B20E5" w:rsidP="00D65336">
      <w:pPr>
        <w:spacing w:after="0" w:line="240" w:lineRule="auto"/>
      </w:pPr>
      <w:r>
        <w:continuationSeparator/>
      </w:r>
    </w:p>
  </w:footnote>
  <w:footnote w:id="1">
    <w:p w14:paraId="79F7B766" w14:textId="566F800E" w:rsidR="00E10934" w:rsidRPr="00E10934" w:rsidRDefault="00E10934" w:rsidP="00E10934">
      <w:pPr>
        <w:rPr>
          <w:sz w:val="16"/>
          <w:szCs w:val="16"/>
          <w:lang w:val="fr-FR"/>
        </w:rPr>
      </w:pPr>
      <w:r w:rsidRPr="00CE46DA">
        <w:rPr>
          <w:rStyle w:val="Appelnotedebasdep"/>
        </w:rPr>
        <w:footnoteRef/>
      </w:r>
      <w:r w:rsidRPr="00CE46DA">
        <w:t xml:space="preserve"> </w:t>
      </w:r>
      <w:r w:rsidRPr="00E10934">
        <w:rPr>
          <w:sz w:val="16"/>
          <w:szCs w:val="16"/>
          <w:lang w:val="fr-FR"/>
        </w:rPr>
        <w:t xml:space="preserve">Définition suivant les « Orientations sur le traitement des réclamations par les intermédiaires d’assurance » d’EIOPA : </w:t>
      </w:r>
      <w:hyperlink r:id="rId1" w:history="1">
        <w:r w:rsidRPr="00E10934">
          <w:rPr>
            <w:rStyle w:val="Lienhypertexte"/>
            <w:sz w:val="16"/>
            <w:szCs w:val="16"/>
            <w:lang w:val="fr-FR"/>
          </w:rPr>
          <w:t>https://eiopa.europa.eu/publications/guidelines/eiopa_gls_complaints_handling_intermediaries_fr.pdf</w:t>
        </w:r>
      </w:hyperlink>
    </w:p>
  </w:footnote>
  <w:footnote w:id="2">
    <w:p w14:paraId="12F19993" w14:textId="14172191" w:rsidR="00E10934" w:rsidRPr="00E10934" w:rsidRDefault="00E10934" w:rsidP="00E10934">
      <w:pPr>
        <w:rPr>
          <w:rFonts w:cs="Calibri"/>
          <w:sz w:val="16"/>
          <w:szCs w:val="16"/>
          <w:highlight w:val="yellow"/>
          <w:lang w:val="fr-FR"/>
        </w:rPr>
      </w:pPr>
      <w:r w:rsidRPr="00E10934">
        <w:rPr>
          <w:rStyle w:val="Appelnotedebasdep"/>
          <w:sz w:val="16"/>
          <w:szCs w:val="16"/>
        </w:rPr>
        <w:footnoteRef/>
      </w:r>
      <w:r w:rsidRPr="00E10934">
        <w:rPr>
          <w:sz w:val="16"/>
          <w:szCs w:val="16"/>
        </w:rPr>
        <w:t xml:space="preserve"> </w:t>
      </w:r>
      <w:r w:rsidR="00CD1512">
        <w:rPr>
          <w:sz w:val="16"/>
          <w:szCs w:val="16"/>
        </w:rPr>
        <w:t>Suivant l’a</w:t>
      </w:r>
      <w:r w:rsidRPr="00E10934">
        <w:rPr>
          <w:rFonts w:cs="Calibri"/>
          <w:sz w:val="16"/>
          <w:szCs w:val="16"/>
          <w:lang w:val="fr-FR"/>
        </w:rPr>
        <w:t>rticle 5 46° de la loi du 4 avril 2014 relative aux assurances</w:t>
      </w:r>
      <w:r w:rsidR="00CD1512">
        <w:rPr>
          <w:rFonts w:cs="Calibri"/>
          <w:sz w:val="16"/>
          <w:szCs w:val="16"/>
          <w:lang w:val="fr-FR"/>
        </w:rPr>
        <w:t>, la d</w:t>
      </w:r>
      <w:r w:rsidRPr="00E10934">
        <w:rPr>
          <w:rFonts w:cs="Calibri"/>
          <w:bCs/>
          <w:sz w:val="16"/>
          <w:szCs w:val="16"/>
        </w:rPr>
        <w:t>istribution d’assurances</w:t>
      </w:r>
      <w:r w:rsidR="00CD1512">
        <w:rPr>
          <w:rFonts w:cs="Calibri"/>
          <w:bCs/>
          <w:sz w:val="16"/>
          <w:szCs w:val="16"/>
        </w:rPr>
        <w:t xml:space="preserve"> est</w:t>
      </w:r>
      <w:r w:rsidRPr="00E10934">
        <w:rPr>
          <w:rFonts w:cs="Calibri"/>
          <w:bCs/>
          <w:sz w:val="16"/>
          <w:szCs w:val="16"/>
        </w:rPr>
        <w:t> : « </w:t>
      </w:r>
      <w:r w:rsidR="00CD1512">
        <w:rPr>
          <w:rFonts w:cs="Calibri"/>
          <w:bCs/>
          <w:sz w:val="16"/>
          <w:szCs w:val="16"/>
        </w:rPr>
        <w:t>t</w:t>
      </w:r>
      <w:r w:rsidRPr="00E10934">
        <w:rPr>
          <w:rFonts w:cs="Calibri"/>
          <w:bCs/>
          <w:sz w:val="16"/>
          <w:szCs w:val="16"/>
        </w:rPr>
        <w:t>oute activité consistant à fournir des conseils sur des contrats d’assurance, à proposer des contrats d’assurance ou à réaliser d’autres travaux préparatoires à leur conclusion, à conclure de tels contrats, ou à contribuer à leur gestion et à leur exécution, notamment en cas de sinistre, y compris la fourniture d’informations sur un ou plusieurs contrats</w:t>
      </w:r>
      <w:r w:rsidR="00CD1512">
        <w:rPr>
          <w:rFonts w:cs="Calibri"/>
          <w:bCs/>
          <w:sz w:val="16"/>
          <w:szCs w:val="16"/>
        </w:rPr>
        <w:t xml:space="preserve"> </w:t>
      </w:r>
      <w:r w:rsidRPr="00E10934">
        <w:rPr>
          <w:rFonts w:cs="Calibri"/>
          <w:bCs/>
          <w:sz w:val="16"/>
          <w:szCs w:val="16"/>
        </w:rPr>
        <w:t>d’assurance selon des critères choisis par le client sur un site internet ou par d’autres moyens de communication et l’établissement d’un classement de produits d’assurance comprenant une comparaison des prix et des produits, ou une remise de prime, lorsque le client peut conclure un contrat directement ou indirectement au moyen d’un site internet</w:t>
      </w:r>
      <w:r>
        <w:rPr>
          <w:rFonts w:cs="Calibri"/>
          <w:bCs/>
          <w:sz w:val="16"/>
          <w:szCs w:val="16"/>
        </w:rPr>
        <w:t xml:space="preserve"> </w:t>
      </w:r>
      <w:r w:rsidRPr="00E10934">
        <w:rPr>
          <w:rFonts w:cs="Calibri"/>
          <w:bCs/>
          <w:sz w:val="16"/>
          <w:szCs w:val="16"/>
        </w:rPr>
        <w:t>ou d’autres moyens de communication. »</w:t>
      </w:r>
    </w:p>
  </w:footnote>
  <w:footnote w:id="3">
    <w:p w14:paraId="599D5725" w14:textId="0E9084C3" w:rsidR="00E10934" w:rsidRPr="00E10934" w:rsidRDefault="00E10934" w:rsidP="00E10934">
      <w:pPr>
        <w:rPr>
          <w:sz w:val="16"/>
          <w:szCs w:val="16"/>
          <w:lang w:val="fr-FR"/>
        </w:rPr>
      </w:pPr>
      <w:r w:rsidRPr="00E10934">
        <w:rPr>
          <w:rStyle w:val="Appelnotedebasdep"/>
          <w:sz w:val="16"/>
          <w:szCs w:val="16"/>
        </w:rPr>
        <w:footnoteRef/>
      </w:r>
      <w:r w:rsidRPr="00E10934">
        <w:rPr>
          <w:sz w:val="16"/>
          <w:szCs w:val="16"/>
        </w:rPr>
        <w:t xml:space="preserve"> </w:t>
      </w:r>
      <w:r w:rsidRPr="00E10934">
        <w:rPr>
          <w:sz w:val="16"/>
          <w:szCs w:val="16"/>
          <w:lang w:val="fr-FR"/>
        </w:rPr>
        <w:t xml:space="preserve">Définition suivant les « Orientations sur le traitement des réclamations par les intermédiaires d’assurance » d’EIOPA : </w:t>
      </w:r>
      <w:hyperlink r:id="rId2" w:history="1">
        <w:r w:rsidRPr="00E10934">
          <w:rPr>
            <w:rStyle w:val="Lienhypertexte"/>
            <w:sz w:val="16"/>
            <w:szCs w:val="16"/>
            <w:lang w:val="fr-FR"/>
          </w:rPr>
          <w:t>https://eiopa.europa.eu/publications/guidelines/eiopa_gls_complaints_handling_intermediaries_fr.pdf</w:t>
        </w:r>
      </w:hyperlink>
    </w:p>
  </w:footnote>
  <w:footnote w:id="4">
    <w:p w14:paraId="0040A8D4" w14:textId="17359607" w:rsidR="00E10934" w:rsidRDefault="00E10934">
      <w:pPr>
        <w:pStyle w:val="Notedebasdepage"/>
      </w:pPr>
      <w:r>
        <w:rPr>
          <w:rStyle w:val="Appelnotedebasdep"/>
        </w:rPr>
        <w:footnoteRef/>
      </w:r>
      <w:r>
        <w:t xml:space="preserve"> </w:t>
      </w:r>
      <w:hyperlink r:id="rId3" w:history="1">
        <w:r w:rsidRPr="00B2173C">
          <w:rPr>
            <w:rStyle w:val="Lienhypertexte"/>
            <w:lang w:val="fr-FR"/>
          </w:rPr>
          <w:t>https://eiopa.europa.eu/publications/guidelines/eiopa_gls_complaints_handling_intermediaries_fr.pdf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E7D5" w14:textId="77777777" w:rsidR="00050A88" w:rsidRDefault="00F54980">
    <w:pPr>
      <w:pStyle w:val="En-tte"/>
    </w:pPr>
    <w:r>
      <w:rPr>
        <w:noProof/>
        <w:lang w:eastAsia="fr-BE"/>
      </w:rPr>
      <w:drawing>
        <wp:anchor distT="0" distB="0" distL="114300" distR="114300" simplePos="0" relativeHeight="251656704" behindDoc="1" locked="0" layoutInCell="1" allowOverlap="1" wp14:anchorId="1EDAC130" wp14:editId="49320D01">
          <wp:simplePos x="0" y="0"/>
          <wp:positionH relativeFrom="column">
            <wp:posOffset>-539750</wp:posOffset>
          </wp:positionH>
          <wp:positionV relativeFrom="paragraph">
            <wp:posOffset>-459740</wp:posOffset>
          </wp:positionV>
          <wp:extent cx="7571105" cy="1915160"/>
          <wp:effectExtent l="0" t="0" r="0" b="0"/>
          <wp:wrapThrough wrapText="bothSides">
            <wp:wrapPolygon edited="0">
              <wp:start x="0" y="0"/>
              <wp:lineTo x="0" y="21485"/>
              <wp:lineTo x="21522" y="21485"/>
              <wp:lineTo x="21522" y="0"/>
              <wp:lineTo x="0" y="0"/>
            </wp:wrapPolygon>
          </wp:wrapThrough>
          <wp:docPr id="70" name="Image 70" descr="ENTETE-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TE-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1A8CD" w14:textId="77777777" w:rsidR="00050A88" w:rsidRDefault="00050A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0B8"/>
    <w:multiLevelType w:val="hybridMultilevel"/>
    <w:tmpl w:val="337A5DA8"/>
    <w:lvl w:ilvl="0" w:tplc="F5986A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E27DE"/>
    <w:multiLevelType w:val="hybridMultilevel"/>
    <w:tmpl w:val="77A2F7F6"/>
    <w:lvl w:ilvl="0" w:tplc="080C000B">
      <w:start w:val="1"/>
      <w:numFmt w:val="bullet"/>
      <w:lvlText w:val=""/>
      <w:lvlJc w:val="left"/>
      <w:pPr>
        <w:ind w:left="2496" w:hanging="360"/>
      </w:pPr>
      <w:rPr>
        <w:rFonts w:ascii="Wingdings" w:hAnsi="Wingdings" w:hint="default"/>
      </w:rPr>
    </w:lvl>
    <w:lvl w:ilvl="1" w:tplc="080C0003" w:tentative="1">
      <w:start w:val="1"/>
      <w:numFmt w:val="bullet"/>
      <w:lvlText w:val="o"/>
      <w:lvlJc w:val="left"/>
      <w:pPr>
        <w:ind w:left="3216" w:hanging="360"/>
      </w:pPr>
      <w:rPr>
        <w:rFonts w:ascii="Courier New" w:hAnsi="Courier New" w:cs="Courier New" w:hint="default"/>
      </w:rPr>
    </w:lvl>
    <w:lvl w:ilvl="2" w:tplc="080C0005" w:tentative="1">
      <w:start w:val="1"/>
      <w:numFmt w:val="bullet"/>
      <w:lvlText w:val=""/>
      <w:lvlJc w:val="left"/>
      <w:pPr>
        <w:ind w:left="3936" w:hanging="360"/>
      </w:pPr>
      <w:rPr>
        <w:rFonts w:ascii="Wingdings" w:hAnsi="Wingdings" w:hint="default"/>
      </w:rPr>
    </w:lvl>
    <w:lvl w:ilvl="3" w:tplc="080C0001" w:tentative="1">
      <w:start w:val="1"/>
      <w:numFmt w:val="bullet"/>
      <w:lvlText w:val=""/>
      <w:lvlJc w:val="left"/>
      <w:pPr>
        <w:ind w:left="4656" w:hanging="360"/>
      </w:pPr>
      <w:rPr>
        <w:rFonts w:ascii="Symbol" w:hAnsi="Symbol" w:hint="default"/>
      </w:rPr>
    </w:lvl>
    <w:lvl w:ilvl="4" w:tplc="080C0003" w:tentative="1">
      <w:start w:val="1"/>
      <w:numFmt w:val="bullet"/>
      <w:lvlText w:val="o"/>
      <w:lvlJc w:val="left"/>
      <w:pPr>
        <w:ind w:left="5376" w:hanging="360"/>
      </w:pPr>
      <w:rPr>
        <w:rFonts w:ascii="Courier New" w:hAnsi="Courier New" w:cs="Courier New" w:hint="default"/>
      </w:rPr>
    </w:lvl>
    <w:lvl w:ilvl="5" w:tplc="080C0005" w:tentative="1">
      <w:start w:val="1"/>
      <w:numFmt w:val="bullet"/>
      <w:lvlText w:val=""/>
      <w:lvlJc w:val="left"/>
      <w:pPr>
        <w:ind w:left="6096" w:hanging="360"/>
      </w:pPr>
      <w:rPr>
        <w:rFonts w:ascii="Wingdings" w:hAnsi="Wingdings" w:hint="default"/>
      </w:rPr>
    </w:lvl>
    <w:lvl w:ilvl="6" w:tplc="080C0001" w:tentative="1">
      <w:start w:val="1"/>
      <w:numFmt w:val="bullet"/>
      <w:lvlText w:val=""/>
      <w:lvlJc w:val="left"/>
      <w:pPr>
        <w:ind w:left="6816" w:hanging="360"/>
      </w:pPr>
      <w:rPr>
        <w:rFonts w:ascii="Symbol" w:hAnsi="Symbol" w:hint="default"/>
      </w:rPr>
    </w:lvl>
    <w:lvl w:ilvl="7" w:tplc="080C0003" w:tentative="1">
      <w:start w:val="1"/>
      <w:numFmt w:val="bullet"/>
      <w:lvlText w:val="o"/>
      <w:lvlJc w:val="left"/>
      <w:pPr>
        <w:ind w:left="7536" w:hanging="360"/>
      </w:pPr>
      <w:rPr>
        <w:rFonts w:ascii="Courier New" w:hAnsi="Courier New" w:cs="Courier New" w:hint="default"/>
      </w:rPr>
    </w:lvl>
    <w:lvl w:ilvl="8" w:tplc="080C0005" w:tentative="1">
      <w:start w:val="1"/>
      <w:numFmt w:val="bullet"/>
      <w:lvlText w:val=""/>
      <w:lvlJc w:val="left"/>
      <w:pPr>
        <w:ind w:left="8256" w:hanging="360"/>
      </w:pPr>
      <w:rPr>
        <w:rFonts w:ascii="Wingdings" w:hAnsi="Wingdings" w:hint="default"/>
      </w:rPr>
    </w:lvl>
  </w:abstractNum>
  <w:abstractNum w:abstractNumId="2" w15:restartNumberingAfterBreak="0">
    <w:nsid w:val="0D2D2208"/>
    <w:multiLevelType w:val="hybridMultilevel"/>
    <w:tmpl w:val="68FE5A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F1C5214"/>
    <w:multiLevelType w:val="hybridMultilevel"/>
    <w:tmpl w:val="9C783B1A"/>
    <w:lvl w:ilvl="0" w:tplc="20107152">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4" w15:restartNumberingAfterBreak="0">
    <w:nsid w:val="10F66182"/>
    <w:multiLevelType w:val="hybridMultilevel"/>
    <w:tmpl w:val="EF5888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C371E1B"/>
    <w:multiLevelType w:val="hybridMultilevel"/>
    <w:tmpl w:val="28E89356"/>
    <w:lvl w:ilvl="0" w:tplc="A056B1F2">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5048D3"/>
    <w:multiLevelType w:val="hybridMultilevel"/>
    <w:tmpl w:val="009C9AD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07A19D2"/>
    <w:multiLevelType w:val="hybridMultilevel"/>
    <w:tmpl w:val="866C5E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6E1A44"/>
    <w:multiLevelType w:val="hybridMultilevel"/>
    <w:tmpl w:val="ED06C826"/>
    <w:lvl w:ilvl="0" w:tplc="4420DBF6">
      <w:start w:val="281"/>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3D1325"/>
    <w:multiLevelType w:val="hybridMultilevel"/>
    <w:tmpl w:val="37B23594"/>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235E7339"/>
    <w:multiLevelType w:val="hybridMultilevel"/>
    <w:tmpl w:val="B7A47E0C"/>
    <w:lvl w:ilvl="0" w:tplc="5D4C8A8C">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652344"/>
    <w:multiLevelType w:val="hybridMultilevel"/>
    <w:tmpl w:val="AC78F074"/>
    <w:lvl w:ilvl="0" w:tplc="0518D4BC">
      <w:start w:val="1"/>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F852D29"/>
    <w:multiLevelType w:val="hybridMultilevel"/>
    <w:tmpl w:val="AAD40690"/>
    <w:lvl w:ilvl="0" w:tplc="EA7ADC44">
      <w:start w:val="281"/>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081F2F"/>
    <w:multiLevelType w:val="hybridMultilevel"/>
    <w:tmpl w:val="1F1005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85D73F1"/>
    <w:multiLevelType w:val="hybridMultilevel"/>
    <w:tmpl w:val="19C4B26C"/>
    <w:lvl w:ilvl="0" w:tplc="31145734">
      <w:start w:val="1"/>
      <w:numFmt w:val="bullet"/>
      <w:pStyle w:val="Paragraphedeliste"/>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5" w15:restartNumberingAfterBreak="0">
    <w:nsid w:val="38A66E0C"/>
    <w:multiLevelType w:val="hybridMultilevel"/>
    <w:tmpl w:val="0E82016C"/>
    <w:lvl w:ilvl="0" w:tplc="D0107C40">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93C7AFD"/>
    <w:multiLevelType w:val="hybridMultilevel"/>
    <w:tmpl w:val="2F8A2E7A"/>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9DF5F83"/>
    <w:multiLevelType w:val="hybridMultilevel"/>
    <w:tmpl w:val="BF56E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C0D07AE"/>
    <w:multiLevelType w:val="hybridMultilevel"/>
    <w:tmpl w:val="B7A6CD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491BA7"/>
    <w:multiLevelType w:val="hybridMultilevel"/>
    <w:tmpl w:val="2B1093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5A22876"/>
    <w:multiLevelType w:val="hybridMultilevel"/>
    <w:tmpl w:val="7B863B4C"/>
    <w:lvl w:ilvl="0" w:tplc="C49C283A">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5A646A0"/>
    <w:multiLevelType w:val="hybridMultilevel"/>
    <w:tmpl w:val="3560274C"/>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8AA6336"/>
    <w:multiLevelType w:val="hybridMultilevel"/>
    <w:tmpl w:val="1C564EC2"/>
    <w:lvl w:ilvl="0" w:tplc="0D1EAF86">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971D8E"/>
    <w:multiLevelType w:val="hybridMultilevel"/>
    <w:tmpl w:val="113EE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D21431D"/>
    <w:multiLevelType w:val="hybridMultilevel"/>
    <w:tmpl w:val="F9806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BFA49F9"/>
    <w:multiLevelType w:val="hybridMultilevel"/>
    <w:tmpl w:val="2F342AA0"/>
    <w:lvl w:ilvl="0" w:tplc="97425A72">
      <w:start w:val="1"/>
      <w:numFmt w:val="bullet"/>
      <w:lvlText w:val="-"/>
      <w:lvlJc w:val="left"/>
      <w:pPr>
        <w:tabs>
          <w:tab w:val="num" w:pos="720"/>
        </w:tabs>
        <w:ind w:left="720" w:hanging="360"/>
      </w:pPr>
      <w:rPr>
        <w:rFonts w:ascii="Tahoma" w:eastAsia="Times New Roman" w:hAnsi="Tahoma" w:cs="Tahoma" w:hint="default"/>
        <w:b w:val="0"/>
        <w:i w:val="0"/>
        <w:sz w:val="16"/>
        <w:szCs w:val="16"/>
        <w:u w:val="none"/>
      </w:rPr>
    </w:lvl>
    <w:lvl w:ilvl="1" w:tplc="E85E14EA">
      <w:start w:val="1"/>
      <w:numFmt w:val="bullet"/>
      <w:lvlText w:val="-"/>
      <w:lvlJc w:val="left"/>
      <w:pPr>
        <w:tabs>
          <w:tab w:val="num" w:pos="720"/>
        </w:tabs>
        <w:ind w:left="720" w:hanging="360"/>
      </w:pPr>
      <w:rPr>
        <w:rFonts w:ascii="Tahoma" w:hAnsi="Tahoma" w:hint="default"/>
        <w:b w:val="0"/>
        <w:i w:val="0"/>
        <w:sz w:val="18"/>
        <w:szCs w:val="18"/>
        <w:u w:val="none"/>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38B0C39"/>
    <w:multiLevelType w:val="hybridMultilevel"/>
    <w:tmpl w:val="D5383F0A"/>
    <w:lvl w:ilvl="0" w:tplc="0518D4BC">
      <w:start w:val="1"/>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7" w15:restartNumberingAfterBreak="0">
    <w:nsid w:val="724E5A01"/>
    <w:multiLevelType w:val="hybridMultilevel"/>
    <w:tmpl w:val="665068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2F572AC"/>
    <w:multiLevelType w:val="hybridMultilevel"/>
    <w:tmpl w:val="27A8C7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86F1946"/>
    <w:multiLevelType w:val="hybridMultilevel"/>
    <w:tmpl w:val="54D61212"/>
    <w:lvl w:ilvl="0" w:tplc="B39866F6">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A4A4A61"/>
    <w:multiLevelType w:val="hybridMultilevel"/>
    <w:tmpl w:val="59FC6D26"/>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B50786F"/>
    <w:multiLevelType w:val="hybridMultilevel"/>
    <w:tmpl w:val="9440C3BC"/>
    <w:lvl w:ilvl="0" w:tplc="3B48969E">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F4C5A9C"/>
    <w:multiLevelType w:val="hybridMultilevel"/>
    <w:tmpl w:val="A0904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25"/>
  </w:num>
  <w:num w:numId="5">
    <w:abstractNumId w:val="0"/>
  </w:num>
  <w:num w:numId="6">
    <w:abstractNumId w:val="13"/>
  </w:num>
  <w:num w:numId="7">
    <w:abstractNumId w:val="5"/>
  </w:num>
  <w:num w:numId="8">
    <w:abstractNumId w:val="18"/>
  </w:num>
  <w:num w:numId="9">
    <w:abstractNumId w:val="26"/>
  </w:num>
  <w:num w:numId="10">
    <w:abstractNumId w:val="1"/>
  </w:num>
  <w:num w:numId="11">
    <w:abstractNumId w:val="10"/>
  </w:num>
  <w:num w:numId="12">
    <w:abstractNumId w:val="27"/>
  </w:num>
  <w:num w:numId="13">
    <w:abstractNumId w:val="14"/>
  </w:num>
  <w:num w:numId="14">
    <w:abstractNumId w:val="19"/>
  </w:num>
  <w:num w:numId="15">
    <w:abstractNumId w:val="2"/>
  </w:num>
  <w:num w:numId="16">
    <w:abstractNumId w:val="17"/>
  </w:num>
  <w:num w:numId="17">
    <w:abstractNumId w:val="23"/>
  </w:num>
  <w:num w:numId="18">
    <w:abstractNumId w:val="29"/>
  </w:num>
  <w:num w:numId="19">
    <w:abstractNumId w:val="16"/>
  </w:num>
  <w:num w:numId="20">
    <w:abstractNumId w:val="20"/>
  </w:num>
  <w:num w:numId="21">
    <w:abstractNumId w:val="30"/>
  </w:num>
  <w:num w:numId="22">
    <w:abstractNumId w:val="21"/>
  </w:num>
  <w:num w:numId="23">
    <w:abstractNumId w:val="4"/>
  </w:num>
  <w:num w:numId="24">
    <w:abstractNumId w:val="7"/>
  </w:num>
  <w:num w:numId="25">
    <w:abstractNumId w:val="12"/>
  </w:num>
  <w:num w:numId="26">
    <w:abstractNumId w:val="8"/>
  </w:num>
  <w:num w:numId="27">
    <w:abstractNumId w:val="24"/>
  </w:num>
  <w:num w:numId="28">
    <w:abstractNumId w:val="32"/>
  </w:num>
  <w:num w:numId="29">
    <w:abstractNumId w:val="15"/>
  </w:num>
  <w:num w:numId="30">
    <w:abstractNumId w:val="31"/>
  </w:num>
  <w:num w:numId="31">
    <w:abstractNumId w:val="6"/>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36"/>
    <w:rsid w:val="00006AC4"/>
    <w:rsid w:val="00013D0E"/>
    <w:rsid w:val="000175EA"/>
    <w:rsid w:val="000318BD"/>
    <w:rsid w:val="00035473"/>
    <w:rsid w:val="00035A3C"/>
    <w:rsid w:val="000454A8"/>
    <w:rsid w:val="00050A88"/>
    <w:rsid w:val="0006790D"/>
    <w:rsid w:val="000731CC"/>
    <w:rsid w:val="00075E74"/>
    <w:rsid w:val="0009022B"/>
    <w:rsid w:val="0009442B"/>
    <w:rsid w:val="000A674F"/>
    <w:rsid w:val="000B20E5"/>
    <w:rsid w:val="000B3363"/>
    <w:rsid w:val="000C054E"/>
    <w:rsid w:val="000C6FCC"/>
    <w:rsid w:val="000D2B55"/>
    <w:rsid w:val="000D7E08"/>
    <w:rsid w:val="000E0BC0"/>
    <w:rsid w:val="00106A2F"/>
    <w:rsid w:val="00106EC7"/>
    <w:rsid w:val="00110E0F"/>
    <w:rsid w:val="001118B5"/>
    <w:rsid w:val="001120A3"/>
    <w:rsid w:val="001124A4"/>
    <w:rsid w:val="00115827"/>
    <w:rsid w:val="001165E8"/>
    <w:rsid w:val="00120516"/>
    <w:rsid w:val="001259E6"/>
    <w:rsid w:val="0013603B"/>
    <w:rsid w:val="0015401E"/>
    <w:rsid w:val="00184773"/>
    <w:rsid w:val="001858DA"/>
    <w:rsid w:val="00185C26"/>
    <w:rsid w:val="001A1A8F"/>
    <w:rsid w:val="001B44BA"/>
    <w:rsid w:val="001C3407"/>
    <w:rsid w:val="001D2881"/>
    <w:rsid w:val="001E784D"/>
    <w:rsid w:val="00206191"/>
    <w:rsid w:val="00214AB9"/>
    <w:rsid w:val="00220993"/>
    <w:rsid w:val="00221276"/>
    <w:rsid w:val="00222E28"/>
    <w:rsid w:val="00225EC2"/>
    <w:rsid w:val="00233A8A"/>
    <w:rsid w:val="00236B90"/>
    <w:rsid w:val="00237A2B"/>
    <w:rsid w:val="002510A3"/>
    <w:rsid w:val="00262011"/>
    <w:rsid w:val="00267DAE"/>
    <w:rsid w:val="002821C7"/>
    <w:rsid w:val="002B4C78"/>
    <w:rsid w:val="002E37A3"/>
    <w:rsid w:val="002E467A"/>
    <w:rsid w:val="002E75A8"/>
    <w:rsid w:val="002F4FBF"/>
    <w:rsid w:val="002F5A98"/>
    <w:rsid w:val="00300760"/>
    <w:rsid w:val="003062DD"/>
    <w:rsid w:val="00325135"/>
    <w:rsid w:val="00327A82"/>
    <w:rsid w:val="0034168F"/>
    <w:rsid w:val="00345AC0"/>
    <w:rsid w:val="00353912"/>
    <w:rsid w:val="00363E6D"/>
    <w:rsid w:val="00373C96"/>
    <w:rsid w:val="00377481"/>
    <w:rsid w:val="00380884"/>
    <w:rsid w:val="00382C05"/>
    <w:rsid w:val="003834FD"/>
    <w:rsid w:val="00397C0B"/>
    <w:rsid w:val="003A14D5"/>
    <w:rsid w:val="003A2A07"/>
    <w:rsid w:val="003A6342"/>
    <w:rsid w:val="003A7126"/>
    <w:rsid w:val="003B2907"/>
    <w:rsid w:val="003B4284"/>
    <w:rsid w:val="003C0D02"/>
    <w:rsid w:val="003E24C8"/>
    <w:rsid w:val="00403262"/>
    <w:rsid w:val="0041297B"/>
    <w:rsid w:val="00414ABA"/>
    <w:rsid w:val="00415EDD"/>
    <w:rsid w:val="00421595"/>
    <w:rsid w:val="0042264C"/>
    <w:rsid w:val="00430740"/>
    <w:rsid w:val="00435753"/>
    <w:rsid w:val="004360C9"/>
    <w:rsid w:val="00451C37"/>
    <w:rsid w:val="00456429"/>
    <w:rsid w:val="00467D18"/>
    <w:rsid w:val="00470B84"/>
    <w:rsid w:val="0047102E"/>
    <w:rsid w:val="00481CF6"/>
    <w:rsid w:val="00483581"/>
    <w:rsid w:val="004B021E"/>
    <w:rsid w:val="004B7395"/>
    <w:rsid w:val="004C3584"/>
    <w:rsid w:val="004D1B04"/>
    <w:rsid w:val="004D7373"/>
    <w:rsid w:val="004E614E"/>
    <w:rsid w:val="004E6AE8"/>
    <w:rsid w:val="004E6D8F"/>
    <w:rsid w:val="00512A87"/>
    <w:rsid w:val="0052459B"/>
    <w:rsid w:val="005256C0"/>
    <w:rsid w:val="00531C32"/>
    <w:rsid w:val="005330FD"/>
    <w:rsid w:val="00534E1C"/>
    <w:rsid w:val="0055212C"/>
    <w:rsid w:val="0055287A"/>
    <w:rsid w:val="0057321A"/>
    <w:rsid w:val="00576468"/>
    <w:rsid w:val="00580601"/>
    <w:rsid w:val="00581D89"/>
    <w:rsid w:val="00597B69"/>
    <w:rsid w:val="005A5B72"/>
    <w:rsid w:val="005A6EAB"/>
    <w:rsid w:val="005A6FE1"/>
    <w:rsid w:val="005B4D95"/>
    <w:rsid w:val="005D096D"/>
    <w:rsid w:val="005E3A31"/>
    <w:rsid w:val="005E76CE"/>
    <w:rsid w:val="005F279D"/>
    <w:rsid w:val="00601A7F"/>
    <w:rsid w:val="00605655"/>
    <w:rsid w:val="00606161"/>
    <w:rsid w:val="00607D87"/>
    <w:rsid w:val="006155FA"/>
    <w:rsid w:val="006223F9"/>
    <w:rsid w:val="00624C43"/>
    <w:rsid w:val="00624ED2"/>
    <w:rsid w:val="00660AA3"/>
    <w:rsid w:val="006632E7"/>
    <w:rsid w:val="0067103B"/>
    <w:rsid w:val="00683575"/>
    <w:rsid w:val="00684201"/>
    <w:rsid w:val="0068693B"/>
    <w:rsid w:val="006A00AF"/>
    <w:rsid w:val="006A12A2"/>
    <w:rsid w:val="006A4542"/>
    <w:rsid w:val="006A7C16"/>
    <w:rsid w:val="006C1551"/>
    <w:rsid w:val="006C6070"/>
    <w:rsid w:val="006D3014"/>
    <w:rsid w:val="006F6DE6"/>
    <w:rsid w:val="00702931"/>
    <w:rsid w:val="0072142F"/>
    <w:rsid w:val="0072166C"/>
    <w:rsid w:val="00730AF3"/>
    <w:rsid w:val="0073744A"/>
    <w:rsid w:val="00744106"/>
    <w:rsid w:val="0074526D"/>
    <w:rsid w:val="007456DC"/>
    <w:rsid w:val="0074654C"/>
    <w:rsid w:val="00755735"/>
    <w:rsid w:val="00764D7E"/>
    <w:rsid w:val="007A0D65"/>
    <w:rsid w:val="007B3134"/>
    <w:rsid w:val="007C3E65"/>
    <w:rsid w:val="007C4D57"/>
    <w:rsid w:val="007D6EC4"/>
    <w:rsid w:val="007E095D"/>
    <w:rsid w:val="007E20FC"/>
    <w:rsid w:val="007E6984"/>
    <w:rsid w:val="007E6D20"/>
    <w:rsid w:val="007F149A"/>
    <w:rsid w:val="007F3ED7"/>
    <w:rsid w:val="00804494"/>
    <w:rsid w:val="0080713E"/>
    <w:rsid w:val="00812927"/>
    <w:rsid w:val="008215AE"/>
    <w:rsid w:val="008234D4"/>
    <w:rsid w:val="0086252A"/>
    <w:rsid w:val="008824BF"/>
    <w:rsid w:val="00893B3A"/>
    <w:rsid w:val="008C0330"/>
    <w:rsid w:val="008C6276"/>
    <w:rsid w:val="008C798C"/>
    <w:rsid w:val="008D5234"/>
    <w:rsid w:val="008E6940"/>
    <w:rsid w:val="008F1AFE"/>
    <w:rsid w:val="008F61C2"/>
    <w:rsid w:val="00901735"/>
    <w:rsid w:val="00922BE5"/>
    <w:rsid w:val="009423F5"/>
    <w:rsid w:val="0094585D"/>
    <w:rsid w:val="009464E4"/>
    <w:rsid w:val="009B5A96"/>
    <w:rsid w:val="009B66CA"/>
    <w:rsid w:val="009D1188"/>
    <w:rsid w:val="009D1FC1"/>
    <w:rsid w:val="009F75DB"/>
    <w:rsid w:val="00A11249"/>
    <w:rsid w:val="00A120C4"/>
    <w:rsid w:val="00A16CB6"/>
    <w:rsid w:val="00A235FA"/>
    <w:rsid w:val="00A33702"/>
    <w:rsid w:val="00A37E46"/>
    <w:rsid w:val="00A46976"/>
    <w:rsid w:val="00A526AC"/>
    <w:rsid w:val="00A56BF9"/>
    <w:rsid w:val="00A73F66"/>
    <w:rsid w:val="00A845BF"/>
    <w:rsid w:val="00AB309D"/>
    <w:rsid w:val="00AB5C2E"/>
    <w:rsid w:val="00AC315A"/>
    <w:rsid w:val="00AC72AB"/>
    <w:rsid w:val="00AF4EC8"/>
    <w:rsid w:val="00B01556"/>
    <w:rsid w:val="00B02FEA"/>
    <w:rsid w:val="00B1209D"/>
    <w:rsid w:val="00B4262C"/>
    <w:rsid w:val="00B436CE"/>
    <w:rsid w:val="00B4419C"/>
    <w:rsid w:val="00B457C4"/>
    <w:rsid w:val="00B462A3"/>
    <w:rsid w:val="00B74423"/>
    <w:rsid w:val="00B76641"/>
    <w:rsid w:val="00B82F86"/>
    <w:rsid w:val="00B90C77"/>
    <w:rsid w:val="00B914F9"/>
    <w:rsid w:val="00BA496A"/>
    <w:rsid w:val="00BB5083"/>
    <w:rsid w:val="00BD0ADA"/>
    <w:rsid w:val="00BD6357"/>
    <w:rsid w:val="00BE6074"/>
    <w:rsid w:val="00BF5216"/>
    <w:rsid w:val="00BF55C4"/>
    <w:rsid w:val="00C03207"/>
    <w:rsid w:val="00C041D1"/>
    <w:rsid w:val="00C06189"/>
    <w:rsid w:val="00C12A43"/>
    <w:rsid w:val="00C146DC"/>
    <w:rsid w:val="00C229EB"/>
    <w:rsid w:val="00C23508"/>
    <w:rsid w:val="00C3014B"/>
    <w:rsid w:val="00C3036C"/>
    <w:rsid w:val="00C52426"/>
    <w:rsid w:val="00C53CAB"/>
    <w:rsid w:val="00C56091"/>
    <w:rsid w:val="00C734EE"/>
    <w:rsid w:val="00C945BB"/>
    <w:rsid w:val="00C96CFA"/>
    <w:rsid w:val="00CA2F64"/>
    <w:rsid w:val="00CA56EA"/>
    <w:rsid w:val="00CB0112"/>
    <w:rsid w:val="00CB63DB"/>
    <w:rsid w:val="00CC4AD8"/>
    <w:rsid w:val="00CD1512"/>
    <w:rsid w:val="00CD3D03"/>
    <w:rsid w:val="00CE05D2"/>
    <w:rsid w:val="00CE31AB"/>
    <w:rsid w:val="00CE605B"/>
    <w:rsid w:val="00CE7E9F"/>
    <w:rsid w:val="00CF24ED"/>
    <w:rsid w:val="00CF2A7C"/>
    <w:rsid w:val="00CF633A"/>
    <w:rsid w:val="00CF7599"/>
    <w:rsid w:val="00D06E33"/>
    <w:rsid w:val="00D10B09"/>
    <w:rsid w:val="00D112C3"/>
    <w:rsid w:val="00D120E5"/>
    <w:rsid w:val="00D15A2E"/>
    <w:rsid w:val="00D16666"/>
    <w:rsid w:val="00D203AA"/>
    <w:rsid w:val="00D24E05"/>
    <w:rsid w:val="00D34AC9"/>
    <w:rsid w:val="00D52010"/>
    <w:rsid w:val="00D5606A"/>
    <w:rsid w:val="00D5610A"/>
    <w:rsid w:val="00D65336"/>
    <w:rsid w:val="00D66D89"/>
    <w:rsid w:val="00D84BE6"/>
    <w:rsid w:val="00D8610A"/>
    <w:rsid w:val="00D94C89"/>
    <w:rsid w:val="00DB10A6"/>
    <w:rsid w:val="00DB1AF7"/>
    <w:rsid w:val="00DC057F"/>
    <w:rsid w:val="00DC2EB1"/>
    <w:rsid w:val="00DC6C7A"/>
    <w:rsid w:val="00DD2331"/>
    <w:rsid w:val="00DD7174"/>
    <w:rsid w:val="00DD73BD"/>
    <w:rsid w:val="00DE5043"/>
    <w:rsid w:val="00DE5D8D"/>
    <w:rsid w:val="00E10934"/>
    <w:rsid w:val="00E16011"/>
    <w:rsid w:val="00E209F8"/>
    <w:rsid w:val="00E23789"/>
    <w:rsid w:val="00E26FB4"/>
    <w:rsid w:val="00E31F72"/>
    <w:rsid w:val="00E40459"/>
    <w:rsid w:val="00E63365"/>
    <w:rsid w:val="00E81628"/>
    <w:rsid w:val="00E86D0D"/>
    <w:rsid w:val="00EA59C1"/>
    <w:rsid w:val="00EA6913"/>
    <w:rsid w:val="00EB0D68"/>
    <w:rsid w:val="00EB41C8"/>
    <w:rsid w:val="00EB7B20"/>
    <w:rsid w:val="00EC15B8"/>
    <w:rsid w:val="00EC2E24"/>
    <w:rsid w:val="00EC5E0D"/>
    <w:rsid w:val="00ED39CB"/>
    <w:rsid w:val="00ED4BA3"/>
    <w:rsid w:val="00EE0060"/>
    <w:rsid w:val="00EF1642"/>
    <w:rsid w:val="00F0136F"/>
    <w:rsid w:val="00F04042"/>
    <w:rsid w:val="00F066D4"/>
    <w:rsid w:val="00F07E98"/>
    <w:rsid w:val="00F11EAC"/>
    <w:rsid w:val="00F43D4E"/>
    <w:rsid w:val="00F511C8"/>
    <w:rsid w:val="00F54980"/>
    <w:rsid w:val="00F638BD"/>
    <w:rsid w:val="00F6474C"/>
    <w:rsid w:val="00F84F4F"/>
    <w:rsid w:val="00F86E78"/>
    <w:rsid w:val="00F87653"/>
    <w:rsid w:val="00F9252B"/>
    <w:rsid w:val="00F95AFD"/>
    <w:rsid w:val="00FA723F"/>
    <w:rsid w:val="00FB5173"/>
    <w:rsid w:val="00FD13AB"/>
    <w:rsid w:val="00FD641E"/>
    <w:rsid w:val="00FF78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21088B"/>
  <w15:chartTrackingRefBased/>
  <w15:docId w15:val="{28ED8386-0A9E-43B7-8534-27040F7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eprabel"/>
    <w:qFormat/>
    <w:rsid w:val="00CF2A7C"/>
    <w:pPr>
      <w:spacing w:after="200" w:line="276" w:lineRule="auto"/>
      <w:jc w:val="both"/>
    </w:pPr>
    <w:rPr>
      <w:rFonts w:ascii="Verdana" w:hAnsi="Verdana"/>
      <w:color w:val="808080"/>
      <w:szCs w:val="22"/>
      <w:lang w:eastAsia="en-US"/>
    </w:rPr>
  </w:style>
  <w:style w:type="paragraph" w:styleId="Titre1">
    <w:name w:val="heading 1"/>
    <w:aliases w:val="Concerne"/>
    <w:basedOn w:val="Normal"/>
    <w:next w:val="Normal"/>
    <w:link w:val="Titre1Car"/>
    <w:uiPriority w:val="9"/>
    <w:qFormat/>
    <w:rsid w:val="00CF633A"/>
    <w:pPr>
      <w:keepNext/>
      <w:spacing w:before="240" w:after="60"/>
      <w:jc w:val="left"/>
      <w:outlineLvl w:val="0"/>
    </w:pPr>
    <w:rPr>
      <w:rFonts w:eastAsia="Times New Roman"/>
      <w:b/>
      <w:bCs/>
      <w:color w:val="00B9FA"/>
      <w:kern w:val="32"/>
      <w:szCs w:val="32"/>
      <w:u w:val="single"/>
    </w:rPr>
  </w:style>
  <w:style w:type="paragraph" w:styleId="Titre2">
    <w:name w:val="heading 2"/>
    <w:aliases w:val="Nom destinataire"/>
    <w:basedOn w:val="Normal"/>
    <w:next w:val="Normal"/>
    <w:link w:val="Titre2Car"/>
    <w:autoRedefine/>
    <w:uiPriority w:val="9"/>
    <w:unhideWhenUsed/>
    <w:qFormat/>
    <w:rsid w:val="003062DD"/>
    <w:pPr>
      <w:keepNext/>
      <w:spacing w:before="240" w:after="60"/>
      <w:outlineLvl w:val="1"/>
    </w:pPr>
    <w:rPr>
      <w:rFonts w:eastAsia="Times New Roman"/>
      <w:b/>
      <w:bCs/>
      <w:iCs/>
      <w:szCs w:val="28"/>
    </w:rPr>
  </w:style>
  <w:style w:type="paragraph" w:styleId="Titre3">
    <w:name w:val="heading 3"/>
    <w:aliases w:val="bas de page"/>
    <w:basedOn w:val="Normal"/>
    <w:next w:val="Normal"/>
    <w:link w:val="Titre3Car"/>
    <w:autoRedefine/>
    <w:uiPriority w:val="9"/>
    <w:unhideWhenUsed/>
    <w:qFormat/>
    <w:rsid w:val="00467D18"/>
    <w:pPr>
      <w:keepNext/>
      <w:spacing w:before="240" w:after="60" w:line="240" w:lineRule="auto"/>
      <w:jc w:val="center"/>
      <w:outlineLvl w:val="2"/>
    </w:pPr>
    <w:rPr>
      <w:rFonts w:eastAsia="Times New Roman"/>
      <w:bCs/>
      <w:color w:val="003399"/>
      <w:sz w:val="1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336"/>
    <w:pPr>
      <w:tabs>
        <w:tab w:val="center" w:pos="4536"/>
        <w:tab w:val="right" w:pos="9072"/>
      </w:tabs>
      <w:spacing w:after="0" w:line="240" w:lineRule="auto"/>
    </w:pPr>
  </w:style>
  <w:style w:type="character" w:customStyle="1" w:styleId="En-tteCar">
    <w:name w:val="En-tête Car"/>
    <w:basedOn w:val="Policepardfaut"/>
    <w:link w:val="En-tte"/>
    <w:uiPriority w:val="99"/>
    <w:rsid w:val="00D65336"/>
  </w:style>
  <w:style w:type="paragraph" w:styleId="Pieddepage">
    <w:name w:val="footer"/>
    <w:basedOn w:val="Normal"/>
    <w:link w:val="PieddepageCar"/>
    <w:uiPriority w:val="99"/>
    <w:unhideWhenUsed/>
    <w:rsid w:val="00D65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336"/>
  </w:style>
  <w:style w:type="paragraph" w:styleId="Textedebulles">
    <w:name w:val="Balloon Text"/>
    <w:basedOn w:val="Normal"/>
    <w:link w:val="TextedebullesCar"/>
    <w:uiPriority w:val="99"/>
    <w:semiHidden/>
    <w:unhideWhenUsed/>
    <w:rsid w:val="00D653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65336"/>
    <w:rPr>
      <w:rFonts w:ascii="Tahoma" w:hAnsi="Tahoma" w:cs="Tahoma"/>
      <w:sz w:val="16"/>
      <w:szCs w:val="16"/>
    </w:rPr>
  </w:style>
  <w:style w:type="paragraph" w:styleId="Sansinterligne">
    <w:name w:val="No Spacing"/>
    <w:aliases w:val="Signature personne"/>
    <w:basedOn w:val="Normal"/>
    <w:next w:val="Normal"/>
    <w:autoRedefine/>
    <w:uiPriority w:val="1"/>
    <w:qFormat/>
    <w:rsid w:val="00EA6913"/>
    <w:pPr>
      <w:spacing w:after="0"/>
      <w:ind w:right="423"/>
      <w:jc w:val="left"/>
    </w:pPr>
    <w:rPr>
      <w:b/>
      <w:color w:val="003399"/>
      <w:u w:val="single"/>
    </w:rPr>
  </w:style>
  <w:style w:type="character" w:customStyle="1" w:styleId="Titre1Car">
    <w:name w:val="Titre 1 Car"/>
    <w:aliases w:val="Concerne Car"/>
    <w:link w:val="Titre1"/>
    <w:uiPriority w:val="9"/>
    <w:rsid w:val="00CF633A"/>
    <w:rPr>
      <w:rFonts w:ascii="Verdana" w:eastAsia="Times New Roman" w:hAnsi="Verdana" w:cs="Times New Roman"/>
      <w:b/>
      <w:bCs/>
      <w:color w:val="00B9FA"/>
      <w:kern w:val="32"/>
      <w:szCs w:val="32"/>
      <w:u w:val="single"/>
      <w:lang w:eastAsia="en-US"/>
    </w:rPr>
  </w:style>
  <w:style w:type="character" w:customStyle="1" w:styleId="Titre2Car">
    <w:name w:val="Titre 2 Car"/>
    <w:aliases w:val="Nom destinataire Car"/>
    <w:link w:val="Titre2"/>
    <w:uiPriority w:val="9"/>
    <w:rsid w:val="003062DD"/>
    <w:rPr>
      <w:rFonts w:ascii="Verdana" w:eastAsia="Times New Roman" w:hAnsi="Verdana" w:cs="Times New Roman"/>
      <w:b/>
      <w:bCs/>
      <w:iCs/>
      <w:color w:val="808080"/>
      <w:szCs w:val="28"/>
      <w:lang w:eastAsia="en-US"/>
    </w:rPr>
  </w:style>
  <w:style w:type="character" w:styleId="Lienhypertexte">
    <w:name w:val="Hyperlink"/>
    <w:uiPriority w:val="99"/>
    <w:unhideWhenUsed/>
    <w:rsid w:val="001124A4"/>
    <w:rPr>
      <w:color w:val="0000FF"/>
      <w:u w:val="single"/>
    </w:rPr>
  </w:style>
  <w:style w:type="character" w:customStyle="1" w:styleId="Titre3Car">
    <w:name w:val="Titre 3 Car"/>
    <w:aliases w:val="bas de page Car"/>
    <w:link w:val="Titre3"/>
    <w:uiPriority w:val="9"/>
    <w:rsid w:val="00467D18"/>
    <w:rPr>
      <w:rFonts w:ascii="Verdana" w:eastAsia="Times New Roman" w:hAnsi="Verdana" w:cs="Times New Roman"/>
      <w:bCs/>
      <w:color w:val="003399"/>
      <w:sz w:val="14"/>
      <w:szCs w:val="26"/>
      <w:lang w:eastAsia="en-US"/>
    </w:rPr>
  </w:style>
  <w:style w:type="paragraph" w:styleId="Titre">
    <w:name w:val="Title"/>
    <w:aliases w:val="Bas de page"/>
    <w:basedOn w:val="Normal"/>
    <w:next w:val="Normal"/>
    <w:link w:val="TitreCar"/>
    <w:uiPriority w:val="10"/>
    <w:qFormat/>
    <w:rsid w:val="00C56091"/>
    <w:pPr>
      <w:spacing w:before="240" w:after="60"/>
      <w:jc w:val="center"/>
      <w:outlineLvl w:val="0"/>
    </w:pPr>
    <w:rPr>
      <w:rFonts w:eastAsia="Times New Roman"/>
      <w:bCs/>
      <w:color w:val="003399"/>
      <w:kern w:val="28"/>
      <w:sz w:val="14"/>
      <w:szCs w:val="32"/>
    </w:rPr>
  </w:style>
  <w:style w:type="character" w:customStyle="1" w:styleId="TitreCar">
    <w:name w:val="Titre Car"/>
    <w:aliases w:val="Bas de page Car"/>
    <w:link w:val="Titre"/>
    <w:uiPriority w:val="10"/>
    <w:rsid w:val="00C56091"/>
    <w:rPr>
      <w:rFonts w:ascii="Verdana" w:eastAsia="Times New Roman" w:hAnsi="Verdana"/>
      <w:bCs/>
      <w:color w:val="003399"/>
      <w:kern w:val="28"/>
      <w:sz w:val="14"/>
      <w:szCs w:val="32"/>
      <w:lang w:eastAsia="en-US"/>
    </w:rPr>
  </w:style>
  <w:style w:type="paragraph" w:styleId="Paragraphedeliste">
    <w:name w:val="List Paragraph"/>
    <w:basedOn w:val="Normal"/>
    <w:link w:val="ParagraphedelisteCar"/>
    <w:uiPriority w:val="34"/>
    <w:qFormat/>
    <w:rsid w:val="00684201"/>
    <w:pPr>
      <w:numPr>
        <w:numId w:val="13"/>
      </w:numPr>
      <w:spacing w:after="160" w:line="240" w:lineRule="auto"/>
      <w:ind w:right="-1"/>
      <w:contextualSpacing/>
    </w:pPr>
    <w:rPr>
      <w:rFonts w:eastAsia="Times New Roman"/>
      <w:color w:val="7F7F7F" w:themeColor="text1" w:themeTint="80"/>
      <w:szCs w:val="20"/>
      <w:lang w:bidi="en-US"/>
    </w:rPr>
  </w:style>
  <w:style w:type="character" w:customStyle="1" w:styleId="ParagraphedelisteCar">
    <w:name w:val="Paragraphe de liste Car"/>
    <w:link w:val="Paragraphedeliste"/>
    <w:uiPriority w:val="34"/>
    <w:rsid w:val="00684201"/>
    <w:rPr>
      <w:rFonts w:ascii="Verdana" w:eastAsia="Times New Roman" w:hAnsi="Verdana"/>
      <w:color w:val="7F7F7F" w:themeColor="text1" w:themeTint="80"/>
      <w:lang w:eastAsia="en-US" w:bidi="en-US"/>
    </w:rPr>
  </w:style>
  <w:style w:type="table" w:styleId="Grilledutableau">
    <w:name w:val="Table Grid"/>
    <w:basedOn w:val="TableauNormal"/>
    <w:uiPriority w:val="59"/>
    <w:rsid w:val="00DB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80713E"/>
    <w:pPr>
      <w:spacing w:after="0" w:line="240" w:lineRule="auto"/>
      <w:ind w:right="-1"/>
    </w:pPr>
    <w:rPr>
      <w:rFonts w:asciiTheme="minorHAnsi" w:eastAsiaTheme="minorEastAsia" w:hAnsiTheme="minorHAnsi" w:cstheme="minorBidi"/>
      <w:color w:val="000000" w:themeColor="text1"/>
      <w:sz w:val="18"/>
      <w:szCs w:val="24"/>
      <w:lang w:bidi="en-US"/>
    </w:rPr>
  </w:style>
  <w:style w:type="character" w:customStyle="1" w:styleId="NotedebasdepageCar">
    <w:name w:val="Note de bas de page Car"/>
    <w:basedOn w:val="Policepardfaut"/>
    <w:link w:val="Notedebasdepage"/>
    <w:uiPriority w:val="99"/>
    <w:rsid w:val="0080713E"/>
    <w:rPr>
      <w:rFonts w:asciiTheme="minorHAnsi" w:eastAsiaTheme="minorEastAsia" w:hAnsiTheme="minorHAnsi" w:cstheme="minorBidi"/>
      <w:color w:val="000000" w:themeColor="text1"/>
      <w:sz w:val="18"/>
      <w:szCs w:val="24"/>
      <w:lang w:eastAsia="en-US" w:bidi="en-US"/>
    </w:rPr>
  </w:style>
  <w:style w:type="character" w:styleId="Appelnotedebasdep">
    <w:name w:val="footnote reference"/>
    <w:basedOn w:val="Policepardfaut"/>
    <w:uiPriority w:val="99"/>
    <w:unhideWhenUsed/>
    <w:rsid w:val="0080713E"/>
    <w:rPr>
      <w:vertAlign w:val="superscript"/>
    </w:rPr>
  </w:style>
  <w:style w:type="character" w:styleId="Marquedecommentaire">
    <w:name w:val="annotation reference"/>
    <w:basedOn w:val="Policepardfaut"/>
    <w:uiPriority w:val="99"/>
    <w:semiHidden/>
    <w:unhideWhenUsed/>
    <w:rsid w:val="005B4D95"/>
    <w:rPr>
      <w:sz w:val="16"/>
      <w:szCs w:val="16"/>
    </w:rPr>
  </w:style>
  <w:style w:type="paragraph" w:styleId="Commentaire">
    <w:name w:val="annotation text"/>
    <w:basedOn w:val="Normal"/>
    <w:link w:val="CommentaireCar"/>
    <w:uiPriority w:val="99"/>
    <w:semiHidden/>
    <w:unhideWhenUsed/>
    <w:rsid w:val="005B4D95"/>
    <w:pPr>
      <w:spacing w:line="240" w:lineRule="auto"/>
    </w:pPr>
    <w:rPr>
      <w:szCs w:val="20"/>
    </w:rPr>
  </w:style>
  <w:style w:type="character" w:customStyle="1" w:styleId="CommentaireCar">
    <w:name w:val="Commentaire Car"/>
    <w:basedOn w:val="Policepardfaut"/>
    <w:link w:val="Commentaire"/>
    <w:uiPriority w:val="99"/>
    <w:semiHidden/>
    <w:rsid w:val="005B4D95"/>
    <w:rPr>
      <w:rFonts w:ascii="Verdana" w:hAnsi="Verdana"/>
      <w:color w:val="808080"/>
      <w:lang w:eastAsia="en-US"/>
    </w:rPr>
  </w:style>
  <w:style w:type="paragraph" w:styleId="Objetducommentaire">
    <w:name w:val="annotation subject"/>
    <w:basedOn w:val="Commentaire"/>
    <w:next w:val="Commentaire"/>
    <w:link w:val="ObjetducommentaireCar"/>
    <w:uiPriority w:val="99"/>
    <w:semiHidden/>
    <w:unhideWhenUsed/>
    <w:rsid w:val="005B4D95"/>
    <w:rPr>
      <w:b/>
      <w:bCs/>
    </w:rPr>
  </w:style>
  <w:style w:type="character" w:customStyle="1" w:styleId="ObjetducommentaireCar">
    <w:name w:val="Objet du commentaire Car"/>
    <w:basedOn w:val="CommentaireCar"/>
    <w:link w:val="Objetducommentaire"/>
    <w:uiPriority w:val="99"/>
    <w:semiHidden/>
    <w:rsid w:val="005B4D95"/>
    <w:rPr>
      <w:rFonts w:ascii="Verdana" w:hAnsi="Verdana"/>
      <w:b/>
      <w:bCs/>
      <w:color w:val="808080"/>
      <w:lang w:eastAsia="en-US"/>
    </w:rPr>
  </w:style>
  <w:style w:type="paragraph" w:customStyle="1" w:styleId="Default">
    <w:name w:val="Default"/>
    <w:rsid w:val="00E1093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eprabel.be" TargetMode="External"/><Relationship Id="rId2" Type="http://schemas.openxmlformats.org/officeDocument/2006/relationships/hyperlink" Target="mailto:contact@feprabel.be"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iopa.europa.eu/publications/guidelines/eiopa_gls_complaints_handling_intermediaries_fr.pdf" TargetMode="External"/><Relationship Id="rId2" Type="http://schemas.openxmlformats.org/officeDocument/2006/relationships/hyperlink" Target="https://eiopa.europa.eu/publications/guidelines/eiopa_gls_complaints_handling_intermediaries_fr.pdf" TargetMode="External"/><Relationship Id="rId1" Type="http://schemas.openxmlformats.org/officeDocument/2006/relationships/hyperlink" Target="https://eiopa.europa.eu/publications/guidelines/eiopa_gls_complaints_handling_intermediaries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7C60-2B20-4841-A97D-4278BACE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David</Company>
  <LinksUpToDate>false</LinksUpToDate>
  <CharactersWithSpaces>1935</CharactersWithSpaces>
  <SharedDoc>false</SharedDoc>
  <HLinks>
    <vt:vector size="12" baseType="variant">
      <vt:variant>
        <vt:i4>7471147</vt:i4>
      </vt:variant>
      <vt:variant>
        <vt:i4>3</vt:i4>
      </vt:variant>
      <vt:variant>
        <vt:i4>0</vt:i4>
      </vt:variant>
      <vt:variant>
        <vt:i4>5</vt:i4>
      </vt:variant>
      <vt:variant>
        <vt:lpwstr>http://www.feprabel.be/</vt:lpwstr>
      </vt:variant>
      <vt:variant>
        <vt:lpwstr/>
      </vt:variant>
      <vt:variant>
        <vt:i4>2293769</vt:i4>
      </vt:variant>
      <vt:variant>
        <vt:i4>0</vt:i4>
      </vt:variant>
      <vt:variant>
        <vt:i4>0</vt:i4>
      </vt:variant>
      <vt:variant>
        <vt:i4>5</vt:i4>
      </vt:variant>
      <vt:variant>
        <vt:lpwstr>mailto:contact@feprabel.be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Gantois</dc:creator>
  <cp:keywords/>
  <cp:lastModifiedBy>Isabelle Dastot</cp:lastModifiedBy>
  <cp:revision>6</cp:revision>
  <cp:lastPrinted>2019-12-04T07:33:00Z</cp:lastPrinted>
  <dcterms:created xsi:type="dcterms:W3CDTF">2019-12-05T13:30:00Z</dcterms:created>
  <dcterms:modified xsi:type="dcterms:W3CDTF">2019-12-16T07:25:00Z</dcterms:modified>
</cp:coreProperties>
</file>